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page" w:horzAnchor="page" w:tblpX="646" w:tblpY="1010"/>
        <w:tblW w:w="23215" w:type="dxa"/>
        <w:tblLook w:val="04A0" w:firstRow="1" w:lastRow="0" w:firstColumn="1" w:lastColumn="0" w:noHBand="0" w:noVBand="1"/>
      </w:tblPr>
      <w:tblGrid>
        <w:gridCol w:w="715"/>
        <w:gridCol w:w="6204"/>
        <w:gridCol w:w="2796"/>
        <w:gridCol w:w="2430"/>
        <w:gridCol w:w="1800"/>
        <w:gridCol w:w="1710"/>
        <w:gridCol w:w="7560"/>
      </w:tblGrid>
      <w:tr w:rsidR="00132B58" w:rsidRPr="004C31A5" w14:paraId="289ED4EA" w14:textId="77777777" w:rsidTr="006334DC">
        <w:trPr>
          <w:trHeight w:val="533"/>
        </w:trPr>
        <w:tc>
          <w:tcPr>
            <w:tcW w:w="23215" w:type="dxa"/>
            <w:gridSpan w:val="7"/>
            <w:tcBorders>
              <w:bottom w:val="single" w:sz="4" w:space="0" w:color="auto"/>
            </w:tcBorders>
            <w:shd w:val="clear" w:color="auto" w:fill="6C6C6C" w:themeFill="background2" w:themeFillShade="80"/>
            <w:vAlign w:val="center"/>
          </w:tcPr>
          <w:p w14:paraId="3DD828B7" w14:textId="0BA728C4" w:rsidR="00132B58" w:rsidRPr="00FC1767" w:rsidRDefault="00132B58" w:rsidP="006334DC">
            <w:pPr>
              <w:keepNext/>
              <w:outlineLvl w:val="0"/>
              <w:rPr>
                <w:rFonts w:asciiTheme="minorHAnsi" w:eastAsia="Tw Cen MT" w:hAnsiTheme="minorHAnsi" w:cstheme="minorHAnsi"/>
                <w:b/>
                <w:szCs w:val="10"/>
                <w:lang w:val="en-CA"/>
              </w:rPr>
            </w:pPr>
            <w:bookmarkStart w:id="0" w:name="_Hlk494268165"/>
            <w:bookmarkStart w:id="1" w:name="_GoBack"/>
            <w:bookmarkEnd w:id="1"/>
            <w:r>
              <w:rPr>
                <w:rFonts w:asciiTheme="minorHAnsi" w:eastAsia="Tw Cen MT" w:hAnsiTheme="minorHAnsi" w:cstheme="minorHAnsi"/>
                <w:b/>
                <w:color w:val="FFFFFF" w:themeColor="background1"/>
                <w:sz w:val="32"/>
                <w:szCs w:val="10"/>
                <w:lang w:val="en-CA"/>
              </w:rPr>
              <w:t>Lake Watershed Management</w:t>
            </w:r>
            <w:r w:rsidR="00141589">
              <w:rPr>
                <w:rFonts w:asciiTheme="minorHAnsi" w:eastAsia="Tw Cen MT" w:hAnsiTheme="minorHAnsi" w:cstheme="minorHAnsi"/>
                <w:b/>
                <w:color w:val="FFFFFF" w:themeColor="background1"/>
                <w:sz w:val="32"/>
                <w:szCs w:val="10"/>
                <w:lang w:val="en-CA"/>
              </w:rPr>
              <w:t xml:space="preserve"> (July 2017)</w:t>
            </w:r>
          </w:p>
        </w:tc>
      </w:tr>
      <w:tr w:rsidR="00132B58" w:rsidRPr="004C31A5" w14:paraId="565FA07C" w14:textId="77777777" w:rsidTr="006334DC">
        <w:trPr>
          <w:trHeight w:val="623"/>
        </w:trPr>
        <w:tc>
          <w:tcPr>
            <w:tcW w:w="715" w:type="dxa"/>
            <w:tcBorders>
              <w:bottom w:val="double" w:sz="4" w:space="0" w:color="auto"/>
            </w:tcBorders>
            <w:shd w:val="clear" w:color="auto" w:fill="D8D8D8" w:themeFill="background2"/>
            <w:vAlign w:val="center"/>
          </w:tcPr>
          <w:p w14:paraId="705AE614" w14:textId="77777777" w:rsidR="00132B58" w:rsidRPr="00FC1767" w:rsidRDefault="00132B58" w:rsidP="006334DC">
            <w:pPr>
              <w:jc w:val="center"/>
              <w:rPr>
                <w:rFonts w:asciiTheme="minorHAnsi" w:hAnsiTheme="minorHAnsi" w:cstheme="minorHAnsi"/>
                <w:b/>
              </w:rPr>
            </w:pPr>
            <w:r w:rsidRPr="00FC1767">
              <w:rPr>
                <w:rFonts w:asciiTheme="minorHAnsi" w:hAnsiTheme="minorHAnsi" w:cstheme="minorHAnsi"/>
                <w:b/>
              </w:rPr>
              <w:t>Rec #</w:t>
            </w:r>
          </w:p>
        </w:tc>
        <w:tc>
          <w:tcPr>
            <w:tcW w:w="6204" w:type="dxa"/>
            <w:tcBorders>
              <w:bottom w:val="double" w:sz="4" w:space="0" w:color="auto"/>
            </w:tcBorders>
            <w:shd w:val="clear" w:color="auto" w:fill="D8D8D8" w:themeFill="background2"/>
            <w:vAlign w:val="center"/>
          </w:tcPr>
          <w:p w14:paraId="6A397BA2" w14:textId="77777777" w:rsidR="00132B58" w:rsidRPr="00FC1767" w:rsidRDefault="00132B58" w:rsidP="006334DC">
            <w:pPr>
              <w:jc w:val="center"/>
              <w:rPr>
                <w:rFonts w:asciiTheme="minorHAnsi" w:hAnsiTheme="minorHAnsi" w:cstheme="minorHAnsi"/>
                <w:b/>
              </w:rPr>
            </w:pPr>
            <w:r w:rsidRPr="00FC1767">
              <w:rPr>
                <w:rFonts w:asciiTheme="minorHAnsi" w:hAnsiTheme="minorHAnsi" w:cstheme="minorHAnsi"/>
                <w:b/>
              </w:rPr>
              <w:t>Recommendation</w:t>
            </w:r>
          </w:p>
        </w:tc>
        <w:tc>
          <w:tcPr>
            <w:tcW w:w="2796" w:type="dxa"/>
            <w:tcBorders>
              <w:bottom w:val="double" w:sz="4" w:space="0" w:color="auto"/>
            </w:tcBorders>
            <w:shd w:val="clear" w:color="auto" w:fill="D8D8D8" w:themeFill="background2"/>
            <w:vAlign w:val="center"/>
          </w:tcPr>
          <w:p w14:paraId="3A48E51F" w14:textId="77777777" w:rsidR="00132B58" w:rsidRPr="00FC1767" w:rsidRDefault="00132B58" w:rsidP="006334DC">
            <w:pPr>
              <w:jc w:val="center"/>
              <w:rPr>
                <w:rFonts w:asciiTheme="minorHAnsi" w:hAnsiTheme="minorHAnsi" w:cstheme="minorHAnsi"/>
                <w:b/>
              </w:rPr>
            </w:pPr>
            <w:r w:rsidRPr="00FC1767">
              <w:rPr>
                <w:rFonts w:asciiTheme="minorHAnsi" w:hAnsiTheme="minorHAnsi" w:cstheme="minorHAnsi"/>
                <w:b/>
              </w:rPr>
              <w:t>Implementer(s)</w:t>
            </w:r>
          </w:p>
        </w:tc>
        <w:tc>
          <w:tcPr>
            <w:tcW w:w="2430" w:type="dxa"/>
            <w:tcBorders>
              <w:bottom w:val="double" w:sz="4" w:space="0" w:color="auto"/>
            </w:tcBorders>
            <w:shd w:val="clear" w:color="auto" w:fill="D8D8D8" w:themeFill="background2"/>
            <w:vAlign w:val="center"/>
          </w:tcPr>
          <w:p w14:paraId="198AA5FD" w14:textId="77777777" w:rsidR="00132B58" w:rsidRPr="00FC1767" w:rsidRDefault="00132B58" w:rsidP="006334DC">
            <w:pPr>
              <w:jc w:val="center"/>
              <w:rPr>
                <w:rFonts w:asciiTheme="minorHAnsi" w:hAnsiTheme="minorHAnsi" w:cstheme="minorHAnsi"/>
                <w:b/>
              </w:rPr>
            </w:pPr>
            <w:r w:rsidRPr="00FC1767">
              <w:rPr>
                <w:rFonts w:asciiTheme="minorHAnsi" w:hAnsiTheme="minorHAnsi" w:cstheme="minorHAnsi"/>
                <w:b/>
              </w:rPr>
              <w:t>Implementation Target</w:t>
            </w:r>
          </w:p>
        </w:tc>
        <w:tc>
          <w:tcPr>
            <w:tcW w:w="1800" w:type="dxa"/>
            <w:tcBorders>
              <w:bottom w:val="double" w:sz="4" w:space="0" w:color="auto"/>
            </w:tcBorders>
            <w:shd w:val="clear" w:color="auto" w:fill="D8D8D8" w:themeFill="background2"/>
            <w:vAlign w:val="center"/>
          </w:tcPr>
          <w:p w14:paraId="770E9893" w14:textId="77777777" w:rsidR="00132B58" w:rsidRDefault="00132B58" w:rsidP="006334DC">
            <w:pPr>
              <w:jc w:val="center"/>
              <w:rPr>
                <w:rFonts w:asciiTheme="minorHAnsi" w:hAnsiTheme="minorHAnsi" w:cstheme="minorHAnsi"/>
                <w:b/>
              </w:rPr>
            </w:pPr>
            <w:r>
              <w:rPr>
                <w:rFonts w:asciiTheme="minorHAnsi" w:hAnsiTheme="minorHAnsi" w:cstheme="minorHAnsi"/>
                <w:b/>
              </w:rPr>
              <w:t xml:space="preserve">Latest Status Update </w:t>
            </w:r>
          </w:p>
          <w:p w14:paraId="06002C0D" w14:textId="77777777" w:rsidR="00132B58" w:rsidRPr="00FC1767" w:rsidRDefault="00132B58" w:rsidP="006334DC">
            <w:pPr>
              <w:jc w:val="center"/>
              <w:rPr>
                <w:rFonts w:asciiTheme="minorHAnsi" w:hAnsiTheme="minorHAnsi" w:cstheme="minorHAnsi"/>
                <w:b/>
              </w:rPr>
            </w:pPr>
            <w:r>
              <w:rPr>
                <w:rFonts w:asciiTheme="minorHAnsi" w:hAnsiTheme="minorHAnsi" w:cstheme="minorHAnsi"/>
                <w:b/>
              </w:rPr>
              <w:t>(Year provided)</w:t>
            </w:r>
          </w:p>
        </w:tc>
        <w:tc>
          <w:tcPr>
            <w:tcW w:w="1710" w:type="dxa"/>
            <w:tcBorders>
              <w:bottom w:val="double" w:sz="4" w:space="0" w:color="auto"/>
            </w:tcBorders>
            <w:shd w:val="clear" w:color="auto" w:fill="D8D8D8" w:themeFill="background2"/>
            <w:vAlign w:val="center"/>
          </w:tcPr>
          <w:p w14:paraId="4FA6B0E2" w14:textId="319516E8" w:rsidR="00132B58" w:rsidRPr="00FC1767" w:rsidRDefault="00132B58" w:rsidP="006334DC">
            <w:pPr>
              <w:jc w:val="center"/>
              <w:rPr>
                <w:rFonts w:asciiTheme="minorHAnsi" w:hAnsiTheme="minorHAnsi" w:cstheme="minorHAnsi"/>
                <w:b/>
              </w:rPr>
            </w:pPr>
            <w:r w:rsidRPr="00FC1767">
              <w:rPr>
                <w:rFonts w:asciiTheme="minorHAnsi" w:hAnsiTheme="minorHAnsi" w:cstheme="minorHAnsi"/>
                <w:b/>
              </w:rPr>
              <w:t>201</w:t>
            </w:r>
            <w:r w:rsidR="00E8251C">
              <w:rPr>
                <w:rFonts w:asciiTheme="minorHAnsi" w:hAnsiTheme="minorHAnsi" w:cstheme="minorHAnsi"/>
                <w:b/>
              </w:rPr>
              <w:t>8</w:t>
            </w:r>
            <w:r w:rsidRPr="00FC1767">
              <w:rPr>
                <w:rFonts w:asciiTheme="minorHAnsi" w:hAnsiTheme="minorHAnsi" w:cstheme="minorHAnsi"/>
                <w:b/>
              </w:rPr>
              <w:t xml:space="preserve"> Status</w:t>
            </w:r>
          </w:p>
        </w:tc>
        <w:tc>
          <w:tcPr>
            <w:tcW w:w="7560" w:type="dxa"/>
            <w:tcBorders>
              <w:bottom w:val="double" w:sz="4" w:space="0" w:color="auto"/>
            </w:tcBorders>
            <w:shd w:val="clear" w:color="auto" w:fill="D8D8D8" w:themeFill="background2"/>
            <w:vAlign w:val="center"/>
          </w:tcPr>
          <w:p w14:paraId="29EE7F0F" w14:textId="77777777" w:rsidR="009F0B60" w:rsidRDefault="009F0B60" w:rsidP="009F0B60">
            <w:pPr>
              <w:jc w:val="center"/>
              <w:rPr>
                <w:rFonts w:asciiTheme="minorHAnsi" w:hAnsiTheme="minorHAnsi" w:cstheme="minorHAnsi"/>
                <w:b/>
              </w:rPr>
            </w:pPr>
            <w:r w:rsidRPr="00FC1767">
              <w:rPr>
                <w:rFonts w:asciiTheme="minorHAnsi" w:hAnsiTheme="minorHAnsi" w:cstheme="minorHAnsi"/>
                <w:b/>
              </w:rPr>
              <w:t>Comments</w:t>
            </w:r>
            <w:r>
              <w:rPr>
                <w:rFonts w:asciiTheme="minorHAnsi" w:hAnsiTheme="minorHAnsi" w:cstheme="minorHAnsi"/>
                <w:b/>
              </w:rPr>
              <w:t xml:space="preserve"> from Latest Update </w:t>
            </w:r>
          </w:p>
          <w:p w14:paraId="48DCB6DA" w14:textId="3D8D3253" w:rsidR="00132B58" w:rsidRPr="00FC1767" w:rsidRDefault="009F0B60" w:rsidP="009F0B60">
            <w:pPr>
              <w:jc w:val="center"/>
              <w:rPr>
                <w:rFonts w:asciiTheme="minorHAnsi" w:hAnsiTheme="minorHAnsi" w:cstheme="minorHAnsi"/>
                <w:b/>
              </w:rPr>
            </w:pPr>
            <w:r>
              <w:rPr>
                <w:rFonts w:asciiTheme="minorHAnsi" w:hAnsiTheme="minorHAnsi" w:cstheme="minorHAnsi"/>
                <w:b/>
              </w:rPr>
              <w:t>(Please include any new comments in track changes)</w:t>
            </w:r>
          </w:p>
        </w:tc>
      </w:tr>
      <w:tr w:rsidR="00132B58" w:rsidRPr="004C31A5" w14:paraId="5835CB52" w14:textId="77777777" w:rsidTr="00247D50">
        <w:tc>
          <w:tcPr>
            <w:tcW w:w="715" w:type="dxa"/>
            <w:tcBorders>
              <w:top w:val="double" w:sz="4" w:space="0" w:color="auto"/>
            </w:tcBorders>
          </w:tcPr>
          <w:p w14:paraId="2D9CA657" w14:textId="77777777" w:rsidR="00132B58" w:rsidRPr="004C31A5" w:rsidRDefault="00132B58" w:rsidP="006334DC">
            <w:pPr>
              <w:jc w:val="center"/>
            </w:pPr>
            <w:r w:rsidRPr="004C31A5">
              <w:t>1</w:t>
            </w:r>
          </w:p>
        </w:tc>
        <w:tc>
          <w:tcPr>
            <w:tcW w:w="6204" w:type="dxa"/>
            <w:tcBorders>
              <w:top w:val="double" w:sz="4" w:space="0" w:color="auto"/>
            </w:tcBorders>
          </w:tcPr>
          <w:p w14:paraId="6DA623A8" w14:textId="77777777" w:rsidR="00132B58" w:rsidRPr="003E6C61" w:rsidRDefault="00132B58" w:rsidP="006334DC">
            <w:pPr>
              <w:rPr>
                <w:sz w:val="20"/>
              </w:rPr>
            </w:pPr>
            <w:r w:rsidRPr="003E6C61">
              <w:rPr>
                <w:sz w:val="20"/>
              </w:rPr>
              <w:t>The Government of Alberta, in setting strategic directions and developing a provincial lake policy:</w:t>
            </w:r>
          </w:p>
          <w:p w14:paraId="19B2CBE2" w14:textId="77777777" w:rsidR="00132B58" w:rsidRPr="003E6C61" w:rsidRDefault="00132B58" w:rsidP="00132B58">
            <w:pPr>
              <w:pStyle w:val="ListParagraph"/>
              <w:widowControl/>
              <w:numPr>
                <w:ilvl w:val="0"/>
                <w:numId w:val="12"/>
              </w:numPr>
              <w:rPr>
                <w:sz w:val="20"/>
              </w:rPr>
            </w:pPr>
            <w:r w:rsidRPr="003E6C61">
              <w:rPr>
                <w:sz w:val="20"/>
              </w:rPr>
              <w:t>adopt an aspirational vision for sustainable lake watershed management;</w:t>
            </w:r>
          </w:p>
          <w:p w14:paraId="7B446DA5" w14:textId="77777777" w:rsidR="00132B58" w:rsidRPr="003E6C61" w:rsidRDefault="00132B58" w:rsidP="00132B58">
            <w:pPr>
              <w:pStyle w:val="ListParagraph"/>
              <w:widowControl/>
              <w:numPr>
                <w:ilvl w:val="0"/>
                <w:numId w:val="12"/>
              </w:numPr>
              <w:spacing w:after="60"/>
              <w:rPr>
                <w:sz w:val="20"/>
              </w:rPr>
            </w:pPr>
            <w:r w:rsidRPr="003E6C61">
              <w:rPr>
                <w:sz w:val="20"/>
              </w:rPr>
              <w:t>identify goals and objectives to improve the provincial, federal and local coordination of lake watershed management;</w:t>
            </w:r>
          </w:p>
          <w:p w14:paraId="0B2F5D43" w14:textId="77777777" w:rsidR="00132B58" w:rsidRPr="003E6C61" w:rsidRDefault="00132B58" w:rsidP="00132B58">
            <w:pPr>
              <w:pStyle w:val="ListParagraph"/>
              <w:widowControl/>
              <w:numPr>
                <w:ilvl w:val="0"/>
                <w:numId w:val="12"/>
              </w:numPr>
              <w:spacing w:after="60"/>
              <w:rPr>
                <w:i/>
                <w:sz w:val="20"/>
                <w:szCs w:val="24"/>
              </w:rPr>
            </w:pPr>
            <w:r w:rsidRPr="003E6C61">
              <w:rPr>
                <w:sz w:val="20"/>
                <w:szCs w:val="24"/>
              </w:rPr>
              <w:t xml:space="preserve">adopt a comprehensive watershed approach that supports all three goals of </w:t>
            </w:r>
            <w:r w:rsidRPr="003E6C61">
              <w:rPr>
                <w:i/>
                <w:sz w:val="20"/>
                <w:szCs w:val="24"/>
              </w:rPr>
              <w:t xml:space="preserve">Water for Life; </w:t>
            </w:r>
          </w:p>
          <w:p w14:paraId="331992CE" w14:textId="77777777" w:rsidR="00132B58" w:rsidRPr="003E6C61" w:rsidRDefault="00132B58" w:rsidP="00132B58">
            <w:pPr>
              <w:pStyle w:val="ListParagraph"/>
              <w:widowControl/>
              <w:numPr>
                <w:ilvl w:val="0"/>
                <w:numId w:val="12"/>
              </w:numPr>
              <w:spacing w:after="60"/>
              <w:rPr>
                <w:sz w:val="20"/>
                <w:szCs w:val="24"/>
              </w:rPr>
            </w:pPr>
            <w:r w:rsidRPr="003E6C61">
              <w:rPr>
                <w:sz w:val="20"/>
                <w:szCs w:val="24"/>
              </w:rPr>
              <w:t>define clear roles and responsibilities of all major groups (e.g., the Government of Alberta, municipalities, Watershed Planning and Advisory Councils, Watershed Stewardship Groups and other groups) involved in lake watershed management; and</w:t>
            </w:r>
          </w:p>
          <w:p w14:paraId="7721BCE7" w14:textId="77777777" w:rsidR="00132B58" w:rsidRPr="003E6C61" w:rsidRDefault="00132B58" w:rsidP="00132B58">
            <w:pPr>
              <w:pStyle w:val="ListParagraph"/>
              <w:widowControl/>
              <w:numPr>
                <w:ilvl w:val="0"/>
                <w:numId w:val="12"/>
              </w:numPr>
              <w:spacing w:after="60"/>
              <w:rPr>
                <w:sz w:val="20"/>
                <w:szCs w:val="24"/>
              </w:rPr>
            </w:pPr>
            <w:r w:rsidRPr="003E6C61">
              <w:rPr>
                <w:sz w:val="20"/>
                <w:szCs w:val="24"/>
              </w:rPr>
              <w:t>define provincial processes for:</w:t>
            </w:r>
          </w:p>
          <w:p w14:paraId="6458E27A" w14:textId="77777777" w:rsidR="00132B58" w:rsidRPr="003E6C61" w:rsidRDefault="00132B58" w:rsidP="00132B58">
            <w:pPr>
              <w:pStyle w:val="ListParagraph"/>
              <w:widowControl/>
              <w:numPr>
                <w:ilvl w:val="1"/>
                <w:numId w:val="13"/>
              </w:numPr>
              <w:spacing w:after="60"/>
              <w:rPr>
                <w:sz w:val="20"/>
                <w:szCs w:val="24"/>
              </w:rPr>
            </w:pPr>
            <w:r w:rsidRPr="003E6C61">
              <w:rPr>
                <w:sz w:val="20"/>
                <w:szCs w:val="24"/>
              </w:rPr>
              <w:t>setting provincial lake watershed monitoring and research priorities</w:t>
            </w:r>
          </w:p>
          <w:p w14:paraId="40F54633" w14:textId="77777777" w:rsidR="00132B58" w:rsidRPr="003E6C61" w:rsidRDefault="00132B58" w:rsidP="00132B58">
            <w:pPr>
              <w:pStyle w:val="ListParagraph"/>
              <w:widowControl/>
              <w:numPr>
                <w:ilvl w:val="1"/>
                <w:numId w:val="13"/>
              </w:numPr>
              <w:spacing w:after="120"/>
              <w:ind w:left="1434" w:hanging="357"/>
              <w:rPr>
                <w:sz w:val="20"/>
                <w:szCs w:val="24"/>
              </w:rPr>
            </w:pPr>
            <w:r w:rsidRPr="003E6C61">
              <w:rPr>
                <w:sz w:val="20"/>
                <w:szCs w:val="24"/>
              </w:rPr>
              <w:t>prioritizing lake watershed management needs and resources</w:t>
            </w:r>
          </w:p>
          <w:p w14:paraId="1C92F13D" w14:textId="77777777" w:rsidR="00132B58" w:rsidRPr="003E6C61" w:rsidRDefault="00132B58" w:rsidP="00132B58">
            <w:pPr>
              <w:pStyle w:val="ListParagraph"/>
              <w:widowControl/>
              <w:numPr>
                <w:ilvl w:val="1"/>
                <w:numId w:val="13"/>
              </w:numPr>
              <w:spacing w:after="120"/>
              <w:ind w:left="1434" w:hanging="357"/>
              <w:rPr>
                <w:sz w:val="20"/>
                <w:szCs w:val="24"/>
              </w:rPr>
            </w:pPr>
            <w:r w:rsidRPr="003E6C61">
              <w:rPr>
                <w:sz w:val="20"/>
                <w:szCs w:val="24"/>
              </w:rPr>
              <w:t>integrating lake watershed management planning into regional, sub-regional and municipal planning and decision-making.</w:t>
            </w:r>
          </w:p>
          <w:p w14:paraId="4C3D7B6A" w14:textId="77777777" w:rsidR="00132B58" w:rsidRPr="003E6C61" w:rsidRDefault="00132B58" w:rsidP="006334DC">
            <w:pPr>
              <w:rPr>
                <w:sz w:val="20"/>
              </w:rPr>
            </w:pPr>
            <w:r w:rsidRPr="003E6C61">
              <w:rPr>
                <w:sz w:val="20"/>
                <w:szCs w:val="24"/>
              </w:rPr>
              <w:t>Substantial progress on this provincial policy should be made by 2018 and the policy should be completed by 2020.</w:t>
            </w:r>
          </w:p>
        </w:tc>
        <w:tc>
          <w:tcPr>
            <w:tcW w:w="2796" w:type="dxa"/>
            <w:tcBorders>
              <w:top w:val="double" w:sz="4" w:space="0" w:color="auto"/>
            </w:tcBorders>
          </w:tcPr>
          <w:p w14:paraId="6DB46B92" w14:textId="77777777" w:rsidR="00132B58" w:rsidRPr="00732520" w:rsidRDefault="00132B58" w:rsidP="006334DC">
            <w:pPr>
              <w:rPr>
                <w:szCs w:val="24"/>
              </w:rPr>
            </w:pPr>
            <w:r>
              <w:rPr>
                <w:szCs w:val="24"/>
              </w:rPr>
              <w:t>Government of Alberta</w:t>
            </w:r>
          </w:p>
        </w:tc>
        <w:tc>
          <w:tcPr>
            <w:tcW w:w="2430" w:type="dxa"/>
            <w:tcBorders>
              <w:top w:val="double" w:sz="4" w:space="0" w:color="auto"/>
            </w:tcBorders>
          </w:tcPr>
          <w:p w14:paraId="3D8FA69E" w14:textId="77777777" w:rsidR="00132B58" w:rsidRPr="00732520" w:rsidRDefault="00132B58" w:rsidP="006334DC">
            <w:pPr>
              <w:jc w:val="center"/>
              <w:rPr>
                <w:szCs w:val="24"/>
              </w:rPr>
            </w:pPr>
            <w:r>
              <w:rPr>
                <w:szCs w:val="24"/>
              </w:rPr>
              <w:t>Substantial progress by 2018 and completion by 2020</w:t>
            </w:r>
          </w:p>
        </w:tc>
        <w:tc>
          <w:tcPr>
            <w:tcW w:w="1800" w:type="dxa"/>
            <w:tcBorders>
              <w:top w:val="double" w:sz="4" w:space="0" w:color="auto"/>
            </w:tcBorders>
            <w:shd w:val="thinDiagStripe" w:color="auto" w:fill="auto"/>
          </w:tcPr>
          <w:p w14:paraId="4AF7C880" w14:textId="77777777" w:rsidR="00132B58" w:rsidRPr="004C31A5" w:rsidRDefault="00132B58" w:rsidP="006334DC">
            <w:pPr>
              <w:jc w:val="center"/>
            </w:pPr>
          </w:p>
        </w:tc>
        <w:tc>
          <w:tcPr>
            <w:tcW w:w="1710" w:type="dxa"/>
            <w:tcBorders>
              <w:top w:val="double" w:sz="4" w:space="0" w:color="auto"/>
            </w:tcBorders>
            <w:shd w:val="clear" w:color="auto" w:fill="B8D779" w:themeFill="accent4" w:themeFillTint="99"/>
          </w:tcPr>
          <w:p w14:paraId="1ED3ACD2" w14:textId="26F74E5F" w:rsidR="00132B58" w:rsidRPr="004C31A5" w:rsidRDefault="00247D50" w:rsidP="006334DC">
            <w:pPr>
              <w:jc w:val="center"/>
            </w:pPr>
            <w:r>
              <w:t>Pending</w:t>
            </w:r>
            <w:r w:rsidR="00692DB1">
              <w:t xml:space="preserve"> – </w:t>
            </w:r>
            <w:r>
              <w:t>to</w:t>
            </w:r>
            <w:r w:rsidR="00692DB1">
              <w:t xml:space="preserve"> </w:t>
            </w:r>
            <w:r>
              <w:t>be completed</w:t>
            </w:r>
          </w:p>
        </w:tc>
        <w:tc>
          <w:tcPr>
            <w:tcW w:w="7560" w:type="dxa"/>
            <w:tcBorders>
              <w:top w:val="double" w:sz="4" w:space="0" w:color="auto"/>
            </w:tcBorders>
          </w:tcPr>
          <w:p w14:paraId="50F1BAAD" w14:textId="77777777" w:rsidR="00247D50" w:rsidRPr="00247D50" w:rsidRDefault="00247D50" w:rsidP="00247D50">
            <w:pPr>
              <w:rPr>
                <w:sz w:val="20"/>
              </w:rPr>
            </w:pPr>
            <w:r w:rsidRPr="00247D50">
              <w:rPr>
                <w:sz w:val="20"/>
              </w:rPr>
              <w:t xml:space="preserve">In the Government of </w:t>
            </w:r>
            <w:proofErr w:type="gramStart"/>
            <w:r w:rsidRPr="00247D50">
              <w:rPr>
                <w:sz w:val="20"/>
              </w:rPr>
              <w:t>Alberta’s  “</w:t>
            </w:r>
            <w:proofErr w:type="gramEnd"/>
            <w:r w:rsidRPr="00247D50">
              <w:rPr>
                <w:sz w:val="20"/>
              </w:rPr>
              <w:t xml:space="preserve">Our Water, Our Future: A Plan for Action”, the strategic area of Healthy Lakes has three </w:t>
            </w:r>
            <w:r w:rsidRPr="00247D50">
              <w:rPr>
                <w:b/>
                <w:sz w:val="20"/>
              </w:rPr>
              <w:t>short-term</w:t>
            </w:r>
            <w:r w:rsidRPr="00247D50">
              <w:rPr>
                <w:sz w:val="20"/>
              </w:rPr>
              <w:t xml:space="preserve"> actions; </w:t>
            </w:r>
          </w:p>
          <w:p w14:paraId="64937096" w14:textId="77777777" w:rsidR="00247D50" w:rsidRPr="00247D50" w:rsidRDefault="00247D50" w:rsidP="00247D50">
            <w:pPr>
              <w:pStyle w:val="ListParagraph"/>
              <w:numPr>
                <w:ilvl w:val="0"/>
                <w:numId w:val="20"/>
              </w:numPr>
              <w:rPr>
                <w:sz w:val="20"/>
              </w:rPr>
            </w:pPr>
            <w:r w:rsidRPr="00247D50">
              <w:rPr>
                <w:sz w:val="20"/>
              </w:rPr>
              <w:t xml:space="preserve">Enhance lake governance systems to clarify roles and responsibilities, </w:t>
            </w:r>
          </w:p>
          <w:p w14:paraId="0753205C" w14:textId="77777777" w:rsidR="00247D50" w:rsidRPr="00247D50" w:rsidRDefault="00247D50" w:rsidP="00247D50">
            <w:pPr>
              <w:pStyle w:val="ListParagraph"/>
              <w:numPr>
                <w:ilvl w:val="0"/>
                <w:numId w:val="20"/>
              </w:numPr>
              <w:rPr>
                <w:sz w:val="20"/>
              </w:rPr>
            </w:pPr>
            <w:r w:rsidRPr="00247D50">
              <w:rPr>
                <w:sz w:val="20"/>
              </w:rPr>
              <w:t xml:space="preserve">Fill information gaps to improve lake monitoring, evaluation, and </w:t>
            </w:r>
            <w:proofErr w:type="gramStart"/>
            <w:r w:rsidRPr="00247D50">
              <w:rPr>
                <w:sz w:val="20"/>
              </w:rPr>
              <w:t>reporting,  and</w:t>
            </w:r>
            <w:proofErr w:type="gramEnd"/>
            <w:r w:rsidRPr="00247D50">
              <w:rPr>
                <w:sz w:val="20"/>
              </w:rPr>
              <w:t xml:space="preserve"> </w:t>
            </w:r>
          </w:p>
          <w:p w14:paraId="1B0D122F" w14:textId="77777777" w:rsidR="00247D50" w:rsidRPr="00247D50" w:rsidRDefault="00247D50" w:rsidP="00247D50">
            <w:pPr>
              <w:pStyle w:val="ListParagraph"/>
              <w:numPr>
                <w:ilvl w:val="0"/>
                <w:numId w:val="20"/>
              </w:numPr>
              <w:rPr>
                <w:sz w:val="20"/>
              </w:rPr>
            </w:pPr>
            <w:r w:rsidRPr="00247D50">
              <w:rPr>
                <w:sz w:val="20"/>
              </w:rPr>
              <w:t>Enhance public awareness about lake management to further support Albertans in keeping lakes clean and healthy.</w:t>
            </w:r>
          </w:p>
          <w:p w14:paraId="5F7F67B8" w14:textId="77777777" w:rsidR="00247D50" w:rsidRPr="00247D50" w:rsidRDefault="00247D50" w:rsidP="00247D50">
            <w:pPr>
              <w:rPr>
                <w:sz w:val="20"/>
              </w:rPr>
            </w:pPr>
            <w:r w:rsidRPr="00247D50">
              <w:rPr>
                <w:sz w:val="20"/>
              </w:rPr>
              <w:t>These short-term actions respond to immediate priorities identified by Albertans and support the long-term action identified for Healthy Lakes – advancing a provincial lake policy that supports an integrated approach to healthy lakes in support of economic, environmental and social interests.</w:t>
            </w:r>
          </w:p>
          <w:p w14:paraId="35BAE519" w14:textId="77777777" w:rsidR="00247D50" w:rsidRPr="00247D50" w:rsidRDefault="00247D50" w:rsidP="00247D50">
            <w:pPr>
              <w:rPr>
                <w:sz w:val="20"/>
              </w:rPr>
            </w:pPr>
          </w:p>
          <w:p w14:paraId="3999B15B" w14:textId="5DF3AF18" w:rsidR="00132B58" w:rsidRPr="00247D50" w:rsidRDefault="00247D50" w:rsidP="00247D50">
            <w:pPr>
              <w:rPr>
                <w:sz w:val="20"/>
                <w:szCs w:val="20"/>
              </w:rPr>
            </w:pPr>
            <w:r w:rsidRPr="00247D50">
              <w:rPr>
                <w:sz w:val="20"/>
              </w:rPr>
              <w:t>Water Policy Branch has initiated managing work relative to the recommended policy.</w:t>
            </w:r>
          </w:p>
        </w:tc>
      </w:tr>
      <w:tr w:rsidR="00132B58" w:rsidRPr="004C31A5" w14:paraId="2413DC3C" w14:textId="77777777" w:rsidTr="00247D50">
        <w:tc>
          <w:tcPr>
            <w:tcW w:w="715" w:type="dxa"/>
            <w:shd w:val="clear" w:color="auto" w:fill="FFFFFF"/>
          </w:tcPr>
          <w:p w14:paraId="22C5EBC5" w14:textId="77777777" w:rsidR="00132B58" w:rsidRPr="004C31A5" w:rsidRDefault="00132B58" w:rsidP="006334DC">
            <w:pPr>
              <w:jc w:val="center"/>
            </w:pPr>
            <w:r w:rsidRPr="004C31A5">
              <w:t>2</w:t>
            </w:r>
          </w:p>
        </w:tc>
        <w:tc>
          <w:tcPr>
            <w:tcW w:w="6204" w:type="dxa"/>
            <w:shd w:val="clear" w:color="auto" w:fill="FFFFFF"/>
          </w:tcPr>
          <w:p w14:paraId="1DF2BC63" w14:textId="77777777" w:rsidR="00132B58" w:rsidRPr="003E6C61" w:rsidRDefault="00132B58" w:rsidP="006334DC">
            <w:pPr>
              <w:rPr>
                <w:sz w:val="20"/>
              </w:rPr>
            </w:pPr>
            <w:r w:rsidRPr="003E6C61">
              <w:rPr>
                <w:sz w:val="20"/>
              </w:rPr>
              <w:t>In collaboration with partners, the Government of Alberta coordinate the development of a GIS-based, publicly available data layer of lakes in Alberta and their watersheds by 2019.</w:t>
            </w:r>
          </w:p>
        </w:tc>
        <w:tc>
          <w:tcPr>
            <w:tcW w:w="2796" w:type="dxa"/>
            <w:shd w:val="clear" w:color="auto" w:fill="FFFFFF"/>
          </w:tcPr>
          <w:p w14:paraId="0431D0F3" w14:textId="77777777" w:rsidR="00132B58" w:rsidRPr="00732520" w:rsidRDefault="00132B58" w:rsidP="006334DC">
            <w:pPr>
              <w:rPr>
                <w:szCs w:val="24"/>
              </w:rPr>
            </w:pPr>
            <w:r>
              <w:rPr>
                <w:szCs w:val="24"/>
              </w:rPr>
              <w:t>Government of Alberta</w:t>
            </w:r>
          </w:p>
        </w:tc>
        <w:tc>
          <w:tcPr>
            <w:tcW w:w="2430" w:type="dxa"/>
            <w:shd w:val="clear" w:color="auto" w:fill="FFFFFF"/>
          </w:tcPr>
          <w:p w14:paraId="0629A97C" w14:textId="77777777" w:rsidR="00132B58" w:rsidRPr="00732520" w:rsidRDefault="00132B58" w:rsidP="006334DC">
            <w:pPr>
              <w:jc w:val="center"/>
              <w:rPr>
                <w:szCs w:val="24"/>
              </w:rPr>
            </w:pPr>
            <w:r>
              <w:rPr>
                <w:szCs w:val="24"/>
              </w:rPr>
              <w:t>2019</w:t>
            </w:r>
          </w:p>
        </w:tc>
        <w:tc>
          <w:tcPr>
            <w:tcW w:w="1800" w:type="dxa"/>
            <w:shd w:val="thinDiagStripe" w:color="auto" w:fill="auto"/>
          </w:tcPr>
          <w:p w14:paraId="0757BE29" w14:textId="77777777" w:rsidR="00132B58" w:rsidRPr="004C31A5" w:rsidRDefault="00132B58" w:rsidP="006334DC">
            <w:pPr>
              <w:jc w:val="center"/>
            </w:pPr>
          </w:p>
        </w:tc>
        <w:tc>
          <w:tcPr>
            <w:tcW w:w="1710" w:type="dxa"/>
            <w:shd w:val="clear" w:color="auto" w:fill="B8D779" w:themeFill="accent4" w:themeFillTint="99"/>
          </w:tcPr>
          <w:p w14:paraId="4C26E2A4" w14:textId="6DADD035" w:rsidR="00132B58" w:rsidRPr="004C31A5" w:rsidRDefault="00247D50" w:rsidP="006334DC">
            <w:pPr>
              <w:jc w:val="center"/>
            </w:pPr>
            <w:r>
              <w:t>Pending</w:t>
            </w:r>
            <w:r w:rsidR="00692DB1">
              <w:t xml:space="preserve"> – </w:t>
            </w:r>
            <w:r>
              <w:t>to</w:t>
            </w:r>
            <w:r w:rsidR="00692DB1">
              <w:t xml:space="preserve"> </w:t>
            </w:r>
            <w:r>
              <w:t>be completed</w:t>
            </w:r>
          </w:p>
        </w:tc>
        <w:tc>
          <w:tcPr>
            <w:tcW w:w="7560" w:type="dxa"/>
            <w:shd w:val="clear" w:color="auto" w:fill="FFFFFF"/>
          </w:tcPr>
          <w:p w14:paraId="0AD18CD1" w14:textId="77777777" w:rsidR="00132B58" w:rsidRPr="00247D50" w:rsidRDefault="00132B58" w:rsidP="006334DC">
            <w:pPr>
              <w:rPr>
                <w:sz w:val="20"/>
              </w:rPr>
            </w:pPr>
          </w:p>
        </w:tc>
      </w:tr>
      <w:tr w:rsidR="005E7771" w:rsidRPr="004C31A5" w14:paraId="297F7E27" w14:textId="77777777" w:rsidTr="005E7771">
        <w:tc>
          <w:tcPr>
            <w:tcW w:w="715" w:type="dxa"/>
            <w:shd w:val="clear" w:color="auto" w:fill="FFFFFF"/>
          </w:tcPr>
          <w:p w14:paraId="28F4A704" w14:textId="77777777" w:rsidR="005E7771" w:rsidRPr="004C31A5" w:rsidRDefault="005E7771" w:rsidP="005E7771">
            <w:pPr>
              <w:jc w:val="center"/>
            </w:pPr>
            <w:r w:rsidRPr="004C31A5">
              <w:t>3</w:t>
            </w:r>
          </w:p>
        </w:tc>
        <w:tc>
          <w:tcPr>
            <w:tcW w:w="6204" w:type="dxa"/>
            <w:shd w:val="clear" w:color="auto" w:fill="FFFFFF"/>
          </w:tcPr>
          <w:p w14:paraId="4CB8074A" w14:textId="77777777" w:rsidR="005E7771" w:rsidRPr="003E6C61" w:rsidRDefault="005E7771" w:rsidP="005E7771">
            <w:pPr>
              <w:spacing w:after="240"/>
              <w:rPr>
                <w:sz w:val="20"/>
              </w:rPr>
            </w:pPr>
            <w:r w:rsidRPr="003E6C61">
              <w:rPr>
                <w:sz w:val="20"/>
              </w:rPr>
              <w:t>In collaboration with partners, the Alberta Lake Management Society continue developing a comprehensive knowledge portal that provides one-window access to information and products available for each lake in Alberta, and an ongoing process to populate it.</w:t>
            </w:r>
          </w:p>
        </w:tc>
        <w:tc>
          <w:tcPr>
            <w:tcW w:w="2796" w:type="dxa"/>
            <w:shd w:val="clear" w:color="auto" w:fill="FFFFFF"/>
          </w:tcPr>
          <w:p w14:paraId="4AFC7C9F" w14:textId="77777777" w:rsidR="005E7771" w:rsidRPr="00732520" w:rsidRDefault="005E7771" w:rsidP="005E7771">
            <w:pPr>
              <w:rPr>
                <w:szCs w:val="24"/>
              </w:rPr>
            </w:pPr>
            <w:r>
              <w:rPr>
                <w:szCs w:val="24"/>
              </w:rPr>
              <w:t>Alberta Lake Management Society</w:t>
            </w:r>
          </w:p>
        </w:tc>
        <w:tc>
          <w:tcPr>
            <w:tcW w:w="2430" w:type="dxa"/>
            <w:shd w:val="clear" w:color="auto" w:fill="FFFFFF"/>
          </w:tcPr>
          <w:p w14:paraId="5345B853" w14:textId="77777777" w:rsidR="005E7771" w:rsidRPr="00732520" w:rsidRDefault="005E7771" w:rsidP="005E7771">
            <w:pPr>
              <w:jc w:val="center"/>
              <w:rPr>
                <w:szCs w:val="24"/>
              </w:rPr>
            </w:pPr>
            <w:r>
              <w:rPr>
                <w:szCs w:val="24"/>
              </w:rPr>
              <w:t>Ongoing</w:t>
            </w:r>
          </w:p>
        </w:tc>
        <w:tc>
          <w:tcPr>
            <w:tcW w:w="1800" w:type="dxa"/>
            <w:shd w:val="thinDiagStripe" w:color="auto" w:fill="auto"/>
          </w:tcPr>
          <w:p w14:paraId="34BD3CD1" w14:textId="77777777" w:rsidR="005E7771" w:rsidRPr="004C31A5" w:rsidRDefault="005E7771" w:rsidP="005E7771">
            <w:pPr>
              <w:jc w:val="center"/>
            </w:pPr>
          </w:p>
        </w:tc>
        <w:tc>
          <w:tcPr>
            <w:tcW w:w="1710" w:type="dxa"/>
            <w:shd w:val="clear" w:color="auto" w:fill="B8D779" w:themeFill="accent4" w:themeFillTint="99"/>
          </w:tcPr>
          <w:p w14:paraId="5AD2F0A5" w14:textId="5A8AE63A" w:rsidR="005E7771" w:rsidRPr="004C31A5" w:rsidRDefault="005E7771" w:rsidP="005E7771">
            <w:pPr>
              <w:jc w:val="center"/>
            </w:pPr>
            <w:r>
              <w:t>Pending</w:t>
            </w:r>
            <w:r w:rsidR="00692DB1">
              <w:t xml:space="preserve"> – </w:t>
            </w:r>
            <w:r>
              <w:t>to</w:t>
            </w:r>
            <w:r w:rsidR="00692DB1">
              <w:t xml:space="preserve"> </w:t>
            </w:r>
            <w:r>
              <w:t>be completed</w:t>
            </w:r>
          </w:p>
        </w:tc>
        <w:tc>
          <w:tcPr>
            <w:tcW w:w="7560" w:type="dxa"/>
            <w:shd w:val="clear" w:color="auto" w:fill="FFFFFF"/>
          </w:tcPr>
          <w:p w14:paraId="6966D829" w14:textId="7AF6E65D" w:rsidR="005E7771" w:rsidRPr="00247D50" w:rsidRDefault="005E7771" w:rsidP="005E7771">
            <w:pPr>
              <w:rPr>
                <w:sz w:val="20"/>
              </w:rPr>
            </w:pPr>
            <w:r w:rsidRPr="00247D50">
              <w:rPr>
                <w:sz w:val="20"/>
              </w:rPr>
              <w:t xml:space="preserve">ALMS </w:t>
            </w:r>
            <w:proofErr w:type="gramStart"/>
            <w:r w:rsidRPr="00247D50">
              <w:rPr>
                <w:sz w:val="20"/>
              </w:rPr>
              <w:t>continues</w:t>
            </w:r>
            <w:proofErr w:type="gramEnd"/>
            <w:r w:rsidRPr="00247D50">
              <w:rPr>
                <w:sz w:val="20"/>
              </w:rPr>
              <w:t xml:space="preserve"> to work with GIS volunteers to develop a portal for water quality and watershed information.</w:t>
            </w:r>
          </w:p>
        </w:tc>
      </w:tr>
      <w:tr w:rsidR="005E7771" w:rsidRPr="004C31A5" w14:paraId="49554472" w14:textId="77777777" w:rsidTr="00247D50">
        <w:trPr>
          <w:trHeight w:val="848"/>
        </w:trPr>
        <w:tc>
          <w:tcPr>
            <w:tcW w:w="715" w:type="dxa"/>
            <w:vMerge w:val="restart"/>
            <w:shd w:val="clear" w:color="auto" w:fill="FFFFFF"/>
          </w:tcPr>
          <w:p w14:paraId="1B176F2B" w14:textId="77777777" w:rsidR="005E7771" w:rsidRPr="004C31A5" w:rsidRDefault="005E7771" w:rsidP="005E7771">
            <w:pPr>
              <w:jc w:val="center"/>
            </w:pPr>
            <w:r w:rsidRPr="004C31A5">
              <w:t>4</w:t>
            </w:r>
          </w:p>
        </w:tc>
        <w:tc>
          <w:tcPr>
            <w:tcW w:w="6204" w:type="dxa"/>
            <w:shd w:val="clear" w:color="auto" w:fill="FFFFFF"/>
          </w:tcPr>
          <w:p w14:paraId="6D1085A8" w14:textId="77777777" w:rsidR="005E7771" w:rsidRPr="003E6C61" w:rsidRDefault="005E7771" w:rsidP="005E7771">
            <w:pPr>
              <w:rPr>
                <w:sz w:val="20"/>
              </w:rPr>
            </w:pPr>
            <w:r w:rsidRPr="003E6C61">
              <w:rPr>
                <w:sz w:val="20"/>
              </w:rPr>
              <w:t xml:space="preserve">The Government of Alberta, in collaboration with partners: </w:t>
            </w:r>
          </w:p>
          <w:p w14:paraId="2DE47159" w14:textId="77777777" w:rsidR="005E7771" w:rsidRPr="003E6C61" w:rsidRDefault="005E7771" w:rsidP="005E7771">
            <w:pPr>
              <w:pStyle w:val="ListParagraph"/>
              <w:widowControl/>
              <w:numPr>
                <w:ilvl w:val="0"/>
                <w:numId w:val="14"/>
              </w:numPr>
              <w:ind w:left="709"/>
              <w:rPr>
                <w:sz w:val="20"/>
              </w:rPr>
            </w:pPr>
            <w:r w:rsidRPr="003E6C61">
              <w:rPr>
                <w:sz w:val="20"/>
              </w:rPr>
              <w:t>identify provincial criteria and indicators of lake watershed health by 2018, to be informed by existing work;</w:t>
            </w:r>
          </w:p>
        </w:tc>
        <w:tc>
          <w:tcPr>
            <w:tcW w:w="2796" w:type="dxa"/>
            <w:vMerge w:val="restart"/>
            <w:shd w:val="clear" w:color="auto" w:fill="FFFFFF"/>
          </w:tcPr>
          <w:p w14:paraId="2FDD2BCA" w14:textId="77777777" w:rsidR="005E7771" w:rsidRPr="00732520" w:rsidRDefault="005E7771" w:rsidP="005E7771">
            <w:pPr>
              <w:rPr>
                <w:szCs w:val="24"/>
              </w:rPr>
            </w:pPr>
            <w:r>
              <w:rPr>
                <w:szCs w:val="24"/>
              </w:rPr>
              <w:t>Government of Alberta</w:t>
            </w:r>
          </w:p>
        </w:tc>
        <w:tc>
          <w:tcPr>
            <w:tcW w:w="2430" w:type="dxa"/>
            <w:shd w:val="clear" w:color="auto" w:fill="FFFFFF"/>
          </w:tcPr>
          <w:p w14:paraId="52E5B0A9" w14:textId="77777777" w:rsidR="005E7771" w:rsidRPr="00732520" w:rsidRDefault="005E7771" w:rsidP="005E7771">
            <w:pPr>
              <w:jc w:val="center"/>
              <w:rPr>
                <w:szCs w:val="24"/>
              </w:rPr>
            </w:pPr>
            <w:r>
              <w:rPr>
                <w:szCs w:val="24"/>
              </w:rPr>
              <w:t>2018</w:t>
            </w:r>
          </w:p>
        </w:tc>
        <w:tc>
          <w:tcPr>
            <w:tcW w:w="1800" w:type="dxa"/>
            <w:vMerge w:val="restart"/>
            <w:shd w:val="thinDiagStripe" w:color="auto" w:fill="auto"/>
          </w:tcPr>
          <w:p w14:paraId="50B719C9" w14:textId="77777777" w:rsidR="005E7771" w:rsidRPr="004C31A5" w:rsidRDefault="005E7771" w:rsidP="005E7771">
            <w:pPr>
              <w:jc w:val="center"/>
            </w:pPr>
          </w:p>
        </w:tc>
        <w:tc>
          <w:tcPr>
            <w:tcW w:w="1710" w:type="dxa"/>
            <w:shd w:val="clear" w:color="auto" w:fill="B8D779" w:themeFill="accent4" w:themeFillTint="99"/>
          </w:tcPr>
          <w:p w14:paraId="1B651E6C" w14:textId="4AFCA931" w:rsidR="005E7771" w:rsidRPr="004C31A5" w:rsidRDefault="00247D50" w:rsidP="005E7771">
            <w:pPr>
              <w:jc w:val="center"/>
            </w:pPr>
            <w:r>
              <w:t>Pending</w:t>
            </w:r>
            <w:r w:rsidR="00692DB1">
              <w:t xml:space="preserve"> – </w:t>
            </w:r>
            <w:r>
              <w:t>to</w:t>
            </w:r>
            <w:r w:rsidR="00692DB1">
              <w:t xml:space="preserve"> </w:t>
            </w:r>
            <w:r>
              <w:t>be completed</w:t>
            </w:r>
          </w:p>
        </w:tc>
        <w:tc>
          <w:tcPr>
            <w:tcW w:w="7560" w:type="dxa"/>
            <w:shd w:val="clear" w:color="auto" w:fill="FFFFFF"/>
          </w:tcPr>
          <w:p w14:paraId="114CC604" w14:textId="273D25C8" w:rsidR="005E7771" w:rsidRPr="00247D50" w:rsidRDefault="00247D50" w:rsidP="00247D50">
            <w:pPr>
              <w:rPr>
                <w:sz w:val="20"/>
              </w:rPr>
            </w:pPr>
            <w:r w:rsidRPr="00247D50">
              <w:rPr>
                <w:sz w:val="20"/>
              </w:rPr>
              <w:t xml:space="preserve">As part of Environmental Monitoring and Science Division’s draft </w:t>
            </w:r>
            <w:proofErr w:type="gramStart"/>
            <w:r w:rsidRPr="00247D50">
              <w:rPr>
                <w:sz w:val="20"/>
              </w:rPr>
              <w:t>5 year</w:t>
            </w:r>
            <w:proofErr w:type="gramEnd"/>
            <w:r w:rsidRPr="00247D50">
              <w:rPr>
                <w:sz w:val="20"/>
              </w:rPr>
              <w:t xml:space="preserve"> Science Plan, the lake monitoring program is under review for fiscal year 2017/2018. </w:t>
            </w:r>
          </w:p>
        </w:tc>
      </w:tr>
      <w:tr w:rsidR="005E7771" w:rsidRPr="004C31A5" w14:paraId="5B31A46D" w14:textId="77777777" w:rsidTr="00247D50">
        <w:trPr>
          <w:trHeight w:val="623"/>
        </w:trPr>
        <w:tc>
          <w:tcPr>
            <w:tcW w:w="715" w:type="dxa"/>
            <w:vMerge/>
            <w:shd w:val="clear" w:color="auto" w:fill="FFFFFF"/>
          </w:tcPr>
          <w:p w14:paraId="672F9DB5" w14:textId="77777777" w:rsidR="005E7771" w:rsidRPr="004C31A5" w:rsidRDefault="005E7771" w:rsidP="005E7771">
            <w:pPr>
              <w:jc w:val="center"/>
            </w:pPr>
          </w:p>
        </w:tc>
        <w:tc>
          <w:tcPr>
            <w:tcW w:w="6204" w:type="dxa"/>
            <w:shd w:val="clear" w:color="auto" w:fill="FFFFFF"/>
          </w:tcPr>
          <w:p w14:paraId="28C20FDB" w14:textId="77777777" w:rsidR="005E7771" w:rsidRPr="003E6C61" w:rsidRDefault="005E7771" w:rsidP="005E7771">
            <w:pPr>
              <w:pStyle w:val="ListParagraph"/>
              <w:widowControl/>
              <w:numPr>
                <w:ilvl w:val="0"/>
                <w:numId w:val="14"/>
              </w:numPr>
              <w:ind w:left="706"/>
              <w:rPr>
                <w:sz w:val="20"/>
              </w:rPr>
            </w:pPr>
            <w:r w:rsidRPr="003E6C61">
              <w:rPr>
                <w:sz w:val="20"/>
              </w:rPr>
              <w:t>use these criteria to conduct a preliminary assessment of lake watershed health and information gaps by 2019; and</w:t>
            </w:r>
          </w:p>
        </w:tc>
        <w:tc>
          <w:tcPr>
            <w:tcW w:w="2796" w:type="dxa"/>
            <w:vMerge/>
            <w:shd w:val="clear" w:color="auto" w:fill="FFFFFF"/>
          </w:tcPr>
          <w:p w14:paraId="37E71C00" w14:textId="77777777" w:rsidR="005E7771" w:rsidRPr="00732520" w:rsidRDefault="005E7771" w:rsidP="005E7771">
            <w:pPr>
              <w:rPr>
                <w:szCs w:val="24"/>
              </w:rPr>
            </w:pPr>
          </w:p>
        </w:tc>
        <w:tc>
          <w:tcPr>
            <w:tcW w:w="2430" w:type="dxa"/>
            <w:shd w:val="clear" w:color="auto" w:fill="FFFFFF"/>
          </w:tcPr>
          <w:p w14:paraId="382A04DE" w14:textId="77777777" w:rsidR="005E7771" w:rsidRPr="00732520" w:rsidRDefault="005E7771" w:rsidP="005E7771">
            <w:pPr>
              <w:jc w:val="center"/>
              <w:rPr>
                <w:szCs w:val="24"/>
              </w:rPr>
            </w:pPr>
            <w:r>
              <w:rPr>
                <w:szCs w:val="24"/>
              </w:rPr>
              <w:t>2019</w:t>
            </w:r>
          </w:p>
        </w:tc>
        <w:tc>
          <w:tcPr>
            <w:tcW w:w="1800" w:type="dxa"/>
            <w:vMerge/>
            <w:shd w:val="thinDiagStripe" w:color="auto" w:fill="auto"/>
          </w:tcPr>
          <w:p w14:paraId="3F097C75" w14:textId="77777777" w:rsidR="005E7771" w:rsidRPr="004C31A5" w:rsidRDefault="005E7771" w:rsidP="005E7771">
            <w:pPr>
              <w:jc w:val="center"/>
            </w:pPr>
          </w:p>
        </w:tc>
        <w:tc>
          <w:tcPr>
            <w:tcW w:w="1710" w:type="dxa"/>
            <w:shd w:val="clear" w:color="auto" w:fill="B8D779" w:themeFill="accent4" w:themeFillTint="99"/>
          </w:tcPr>
          <w:p w14:paraId="69F87D1A" w14:textId="5A174E22" w:rsidR="005E7771" w:rsidRPr="004C31A5" w:rsidRDefault="00247D50" w:rsidP="005E7771">
            <w:pPr>
              <w:jc w:val="center"/>
            </w:pPr>
            <w:r>
              <w:t>Pending</w:t>
            </w:r>
            <w:r w:rsidR="00692DB1">
              <w:t xml:space="preserve"> – </w:t>
            </w:r>
            <w:r>
              <w:t>to</w:t>
            </w:r>
            <w:r w:rsidR="00692DB1">
              <w:t xml:space="preserve"> </w:t>
            </w:r>
            <w:r>
              <w:t>be completed</w:t>
            </w:r>
          </w:p>
        </w:tc>
        <w:tc>
          <w:tcPr>
            <w:tcW w:w="7560" w:type="dxa"/>
            <w:shd w:val="clear" w:color="auto" w:fill="FFFFFF"/>
          </w:tcPr>
          <w:p w14:paraId="7CE43E29" w14:textId="67FBF5B6" w:rsidR="005E7771" w:rsidRPr="00247D50" w:rsidRDefault="00247D50" w:rsidP="005E7771">
            <w:pPr>
              <w:rPr>
                <w:sz w:val="20"/>
              </w:rPr>
            </w:pPr>
            <w:r w:rsidRPr="00247D50">
              <w:rPr>
                <w:sz w:val="20"/>
              </w:rPr>
              <w:t xml:space="preserve">Once the review, mentioned above, is complete, EMSD will be aware of the state of watershed health and information gaps/be </w:t>
            </w:r>
            <w:proofErr w:type="gramStart"/>
            <w:r w:rsidRPr="00247D50">
              <w:rPr>
                <w:sz w:val="20"/>
              </w:rPr>
              <w:t>in a position</w:t>
            </w:r>
            <w:proofErr w:type="gramEnd"/>
            <w:r w:rsidRPr="00247D50">
              <w:rPr>
                <w:sz w:val="20"/>
              </w:rPr>
              <w:t xml:space="preserve"> to do a preliminary assessment of watershed health and information gaps</w:t>
            </w:r>
          </w:p>
        </w:tc>
      </w:tr>
      <w:tr w:rsidR="005E7771" w:rsidRPr="004C31A5" w14:paraId="5128ECFC" w14:textId="77777777" w:rsidTr="00247D50">
        <w:trPr>
          <w:trHeight w:val="1195"/>
        </w:trPr>
        <w:tc>
          <w:tcPr>
            <w:tcW w:w="715" w:type="dxa"/>
            <w:vMerge/>
            <w:shd w:val="clear" w:color="auto" w:fill="FFFFFF"/>
          </w:tcPr>
          <w:p w14:paraId="1A7DDB6B" w14:textId="77777777" w:rsidR="005E7771" w:rsidRPr="004C31A5" w:rsidRDefault="005E7771" w:rsidP="005E7771">
            <w:pPr>
              <w:jc w:val="center"/>
            </w:pPr>
          </w:p>
        </w:tc>
        <w:tc>
          <w:tcPr>
            <w:tcW w:w="6204" w:type="dxa"/>
            <w:shd w:val="clear" w:color="auto" w:fill="FFFFFF"/>
          </w:tcPr>
          <w:p w14:paraId="695747F9" w14:textId="77777777" w:rsidR="005E7771" w:rsidRPr="003E6C61" w:rsidRDefault="005E7771" w:rsidP="005E7771">
            <w:pPr>
              <w:pStyle w:val="ListParagraph"/>
              <w:numPr>
                <w:ilvl w:val="0"/>
                <w:numId w:val="14"/>
              </w:numPr>
              <w:ind w:left="706"/>
              <w:rPr>
                <w:sz w:val="20"/>
              </w:rPr>
            </w:pPr>
            <w:r w:rsidRPr="003E6C61">
              <w:rPr>
                <w:sz w:val="20"/>
              </w:rPr>
              <w:t>identify provincial lake watershed research and monitoring gaps and needs to inform lake watershed management actions at provincial and local scales, based on the identified criteria and subsequent assessment. Substantial progress should be made by 2020.</w:t>
            </w:r>
          </w:p>
        </w:tc>
        <w:tc>
          <w:tcPr>
            <w:tcW w:w="2796" w:type="dxa"/>
            <w:vMerge/>
            <w:shd w:val="clear" w:color="auto" w:fill="FFFFFF"/>
          </w:tcPr>
          <w:p w14:paraId="54710CD3" w14:textId="77777777" w:rsidR="005E7771" w:rsidRPr="00732520" w:rsidRDefault="005E7771" w:rsidP="005E7771">
            <w:pPr>
              <w:rPr>
                <w:szCs w:val="24"/>
              </w:rPr>
            </w:pPr>
          </w:p>
        </w:tc>
        <w:tc>
          <w:tcPr>
            <w:tcW w:w="2430" w:type="dxa"/>
            <w:shd w:val="clear" w:color="auto" w:fill="FFFFFF"/>
          </w:tcPr>
          <w:p w14:paraId="1005CDAD" w14:textId="77777777" w:rsidR="005E7771" w:rsidRPr="00732520" w:rsidRDefault="005E7771" w:rsidP="005E7771">
            <w:pPr>
              <w:jc w:val="center"/>
              <w:rPr>
                <w:szCs w:val="24"/>
              </w:rPr>
            </w:pPr>
            <w:r>
              <w:rPr>
                <w:szCs w:val="24"/>
              </w:rPr>
              <w:t>2020</w:t>
            </w:r>
          </w:p>
        </w:tc>
        <w:tc>
          <w:tcPr>
            <w:tcW w:w="1800" w:type="dxa"/>
            <w:vMerge/>
            <w:shd w:val="thinDiagStripe" w:color="auto" w:fill="auto"/>
          </w:tcPr>
          <w:p w14:paraId="49B02337" w14:textId="77777777" w:rsidR="005E7771" w:rsidRPr="004C31A5" w:rsidRDefault="005E7771" w:rsidP="005E7771">
            <w:pPr>
              <w:jc w:val="center"/>
            </w:pPr>
          </w:p>
        </w:tc>
        <w:tc>
          <w:tcPr>
            <w:tcW w:w="1710" w:type="dxa"/>
            <w:shd w:val="clear" w:color="auto" w:fill="B8D779" w:themeFill="accent4" w:themeFillTint="99"/>
          </w:tcPr>
          <w:p w14:paraId="0543C5C2" w14:textId="70A83AD7" w:rsidR="005E7771" w:rsidRPr="004C31A5" w:rsidRDefault="00247D50" w:rsidP="005E7771">
            <w:pPr>
              <w:jc w:val="center"/>
            </w:pPr>
            <w:r>
              <w:t>Pending</w:t>
            </w:r>
            <w:r w:rsidR="00692DB1">
              <w:t xml:space="preserve"> – </w:t>
            </w:r>
            <w:r>
              <w:t>to</w:t>
            </w:r>
            <w:r w:rsidR="00692DB1">
              <w:t xml:space="preserve"> </w:t>
            </w:r>
            <w:r>
              <w:t>be completed</w:t>
            </w:r>
          </w:p>
        </w:tc>
        <w:tc>
          <w:tcPr>
            <w:tcW w:w="7560" w:type="dxa"/>
            <w:shd w:val="clear" w:color="auto" w:fill="FFFFFF"/>
          </w:tcPr>
          <w:p w14:paraId="14064F9D" w14:textId="77777777" w:rsidR="005E7771" w:rsidRPr="00247D50" w:rsidRDefault="005E7771" w:rsidP="005E7771">
            <w:pPr>
              <w:rPr>
                <w:sz w:val="20"/>
              </w:rPr>
            </w:pPr>
          </w:p>
        </w:tc>
      </w:tr>
      <w:tr w:rsidR="005E7771" w:rsidRPr="004C31A5" w14:paraId="462F633A" w14:textId="77777777" w:rsidTr="00247D50">
        <w:tc>
          <w:tcPr>
            <w:tcW w:w="715" w:type="dxa"/>
            <w:shd w:val="clear" w:color="auto" w:fill="FFFFFF"/>
          </w:tcPr>
          <w:p w14:paraId="2A186D2B" w14:textId="77777777" w:rsidR="005E7771" w:rsidRPr="004C31A5" w:rsidRDefault="005E7771" w:rsidP="005E7771">
            <w:pPr>
              <w:jc w:val="center"/>
            </w:pPr>
            <w:r w:rsidRPr="004C31A5">
              <w:t>5</w:t>
            </w:r>
          </w:p>
        </w:tc>
        <w:tc>
          <w:tcPr>
            <w:tcW w:w="6204" w:type="dxa"/>
            <w:shd w:val="clear" w:color="auto" w:fill="FFFFFF"/>
          </w:tcPr>
          <w:p w14:paraId="0620DA80" w14:textId="77777777" w:rsidR="005E7771" w:rsidRPr="003E6C61" w:rsidRDefault="005E7771" w:rsidP="005E7771">
            <w:pPr>
              <w:rPr>
                <w:sz w:val="20"/>
              </w:rPr>
            </w:pPr>
            <w:r w:rsidRPr="003E6C61">
              <w:rPr>
                <w:sz w:val="20"/>
              </w:rPr>
              <w:t>The Government of Alberta identify a process by 2020 for all levels of government to engage in and support multi-stakeholder lake watershed planning initiatives where appropriate, and to incorporate lake watershed management plans and/or objectives into land use planning and decision-making. This process should be reflective of the scale and urgency of issues facing the lake and outline how existing lake watershed management plans and/or objectives are to be considered in statutory planning and decision-making.</w:t>
            </w:r>
          </w:p>
        </w:tc>
        <w:tc>
          <w:tcPr>
            <w:tcW w:w="2796" w:type="dxa"/>
            <w:shd w:val="clear" w:color="auto" w:fill="FFFFFF"/>
          </w:tcPr>
          <w:p w14:paraId="356B05BE" w14:textId="77777777" w:rsidR="005E7771" w:rsidRPr="00732520" w:rsidRDefault="005E7771" w:rsidP="005E7771">
            <w:pPr>
              <w:rPr>
                <w:szCs w:val="24"/>
              </w:rPr>
            </w:pPr>
            <w:r>
              <w:rPr>
                <w:szCs w:val="24"/>
              </w:rPr>
              <w:t>Government of Alberta</w:t>
            </w:r>
          </w:p>
        </w:tc>
        <w:tc>
          <w:tcPr>
            <w:tcW w:w="2430" w:type="dxa"/>
            <w:shd w:val="clear" w:color="auto" w:fill="FFFFFF"/>
          </w:tcPr>
          <w:p w14:paraId="65C80810" w14:textId="77777777" w:rsidR="005E7771" w:rsidRPr="00732520" w:rsidRDefault="005E7771" w:rsidP="005E7771">
            <w:pPr>
              <w:jc w:val="center"/>
              <w:rPr>
                <w:szCs w:val="24"/>
              </w:rPr>
            </w:pPr>
            <w:r>
              <w:rPr>
                <w:szCs w:val="24"/>
              </w:rPr>
              <w:t>2020</w:t>
            </w:r>
          </w:p>
        </w:tc>
        <w:tc>
          <w:tcPr>
            <w:tcW w:w="1800" w:type="dxa"/>
            <w:shd w:val="thinDiagStripe" w:color="auto" w:fill="auto"/>
          </w:tcPr>
          <w:p w14:paraId="45EA36F0" w14:textId="77777777" w:rsidR="005E7771" w:rsidRPr="004C31A5" w:rsidRDefault="005E7771" w:rsidP="005E7771">
            <w:pPr>
              <w:jc w:val="center"/>
            </w:pPr>
          </w:p>
        </w:tc>
        <w:tc>
          <w:tcPr>
            <w:tcW w:w="1710" w:type="dxa"/>
            <w:shd w:val="clear" w:color="auto" w:fill="B8D779" w:themeFill="accent4" w:themeFillTint="99"/>
          </w:tcPr>
          <w:p w14:paraId="454A68F5" w14:textId="705A7964" w:rsidR="005E7771" w:rsidRPr="004C31A5" w:rsidRDefault="00247D50" w:rsidP="005E7771">
            <w:pPr>
              <w:jc w:val="center"/>
            </w:pPr>
            <w:r>
              <w:t>Pending</w:t>
            </w:r>
            <w:r w:rsidR="00692DB1">
              <w:t xml:space="preserve"> – </w:t>
            </w:r>
            <w:r>
              <w:t>to</w:t>
            </w:r>
            <w:r w:rsidR="00692DB1">
              <w:t xml:space="preserve"> </w:t>
            </w:r>
            <w:r>
              <w:t>be completed</w:t>
            </w:r>
          </w:p>
        </w:tc>
        <w:tc>
          <w:tcPr>
            <w:tcW w:w="7560" w:type="dxa"/>
          </w:tcPr>
          <w:p w14:paraId="52A95BB0" w14:textId="275137FE" w:rsidR="005E7771" w:rsidRPr="00247D50" w:rsidRDefault="00247D50" w:rsidP="005E7771">
            <w:pPr>
              <w:rPr>
                <w:sz w:val="20"/>
              </w:rPr>
            </w:pPr>
            <w:r w:rsidRPr="00247D50">
              <w:rPr>
                <w:sz w:val="20"/>
              </w:rPr>
              <w:t xml:space="preserve">The opportunity for implementation currently lies in regional and sub-regional planning priorities identified through plan development and implementation for all levels of government.   </w:t>
            </w:r>
          </w:p>
        </w:tc>
      </w:tr>
      <w:tr w:rsidR="005E7771" w:rsidRPr="004C31A5" w14:paraId="33E84CA5" w14:textId="77777777" w:rsidTr="00247D50">
        <w:tc>
          <w:tcPr>
            <w:tcW w:w="715" w:type="dxa"/>
            <w:shd w:val="clear" w:color="auto" w:fill="FFFFFF"/>
          </w:tcPr>
          <w:p w14:paraId="22FE7E51" w14:textId="77777777" w:rsidR="005E7771" w:rsidRPr="004C31A5" w:rsidRDefault="005E7771" w:rsidP="005E7771">
            <w:pPr>
              <w:jc w:val="center"/>
            </w:pPr>
            <w:r w:rsidRPr="004C31A5">
              <w:lastRenderedPageBreak/>
              <w:t>6</w:t>
            </w:r>
          </w:p>
        </w:tc>
        <w:tc>
          <w:tcPr>
            <w:tcW w:w="6204" w:type="dxa"/>
            <w:shd w:val="clear" w:color="auto" w:fill="FFFFFF"/>
          </w:tcPr>
          <w:p w14:paraId="18409F87" w14:textId="77777777" w:rsidR="005E7771" w:rsidRPr="003E6C61" w:rsidRDefault="005E7771" w:rsidP="005E7771">
            <w:pPr>
              <w:rPr>
                <w:sz w:val="20"/>
                <w:szCs w:val="20"/>
              </w:rPr>
            </w:pPr>
            <w:r w:rsidRPr="003E6C61">
              <w:rPr>
                <w:sz w:val="20"/>
              </w:rPr>
              <w:t>The Government of Alberta work with partners to develop an iterative process, using environmental, social and economic criteria, to prioritize lake watershed planning, management and implementation actions, by 2020.</w:t>
            </w:r>
          </w:p>
        </w:tc>
        <w:tc>
          <w:tcPr>
            <w:tcW w:w="2796" w:type="dxa"/>
            <w:shd w:val="clear" w:color="auto" w:fill="FFFFFF"/>
          </w:tcPr>
          <w:p w14:paraId="0234B711" w14:textId="77777777" w:rsidR="005E7771" w:rsidRPr="00732520" w:rsidRDefault="005E7771" w:rsidP="005E7771">
            <w:pPr>
              <w:rPr>
                <w:szCs w:val="24"/>
              </w:rPr>
            </w:pPr>
            <w:r>
              <w:rPr>
                <w:szCs w:val="24"/>
              </w:rPr>
              <w:t>Government of Alberta</w:t>
            </w:r>
          </w:p>
        </w:tc>
        <w:tc>
          <w:tcPr>
            <w:tcW w:w="2430" w:type="dxa"/>
            <w:shd w:val="clear" w:color="auto" w:fill="FFFFFF"/>
          </w:tcPr>
          <w:p w14:paraId="3B5FC36B" w14:textId="77777777" w:rsidR="005E7771" w:rsidRPr="00732520" w:rsidRDefault="005E7771" w:rsidP="005E7771">
            <w:pPr>
              <w:jc w:val="center"/>
              <w:rPr>
                <w:szCs w:val="24"/>
              </w:rPr>
            </w:pPr>
            <w:r>
              <w:rPr>
                <w:szCs w:val="24"/>
              </w:rPr>
              <w:t>2020</w:t>
            </w:r>
          </w:p>
        </w:tc>
        <w:tc>
          <w:tcPr>
            <w:tcW w:w="1800" w:type="dxa"/>
            <w:shd w:val="thinDiagStripe" w:color="auto" w:fill="auto"/>
          </w:tcPr>
          <w:p w14:paraId="63D8BB36" w14:textId="77777777" w:rsidR="005E7771" w:rsidRPr="004C31A5" w:rsidRDefault="005E7771" w:rsidP="005E7771">
            <w:pPr>
              <w:jc w:val="center"/>
            </w:pPr>
          </w:p>
        </w:tc>
        <w:tc>
          <w:tcPr>
            <w:tcW w:w="1710" w:type="dxa"/>
            <w:shd w:val="clear" w:color="auto" w:fill="B8D779" w:themeFill="accent4" w:themeFillTint="99"/>
          </w:tcPr>
          <w:p w14:paraId="0C92E135" w14:textId="76BADC08" w:rsidR="005E7771" w:rsidRPr="004C31A5" w:rsidRDefault="00692DB1" w:rsidP="005E7771">
            <w:pPr>
              <w:jc w:val="center"/>
            </w:pPr>
            <w:r>
              <w:t>Pending – to be completed</w:t>
            </w:r>
          </w:p>
        </w:tc>
        <w:tc>
          <w:tcPr>
            <w:tcW w:w="7560" w:type="dxa"/>
          </w:tcPr>
          <w:p w14:paraId="79D678E1" w14:textId="562C834C" w:rsidR="005E7771" w:rsidRPr="00247D50" w:rsidRDefault="00247D50" w:rsidP="005E7771">
            <w:pPr>
              <w:rPr>
                <w:sz w:val="20"/>
              </w:rPr>
            </w:pPr>
            <w:r w:rsidRPr="00247D50">
              <w:rPr>
                <w:rFonts w:cs="Arial"/>
                <w:sz w:val="20"/>
              </w:rPr>
              <w:t>Resources provided to WPACs and WSGs supports regional and sub-regional watershed planning, inclusive of high priority lake systems within broader watersheds in the short term. The process to prioritize lake watershed health will be a long</w:t>
            </w:r>
            <w:r w:rsidR="00581A02">
              <w:rPr>
                <w:rFonts w:cs="Arial"/>
                <w:sz w:val="20"/>
              </w:rPr>
              <w:t>-</w:t>
            </w:r>
            <w:r w:rsidRPr="00247D50">
              <w:rPr>
                <w:rFonts w:cs="Arial"/>
                <w:sz w:val="20"/>
              </w:rPr>
              <w:t>term priority moving forward.</w:t>
            </w:r>
          </w:p>
        </w:tc>
      </w:tr>
      <w:tr w:rsidR="005E7771" w:rsidRPr="004C31A5" w14:paraId="42E9CDDD" w14:textId="77777777" w:rsidTr="00247D50">
        <w:tc>
          <w:tcPr>
            <w:tcW w:w="715" w:type="dxa"/>
          </w:tcPr>
          <w:p w14:paraId="71D127FC" w14:textId="77777777" w:rsidR="005E7771" w:rsidRPr="004C31A5" w:rsidRDefault="005E7771" w:rsidP="005E7771">
            <w:pPr>
              <w:jc w:val="center"/>
            </w:pPr>
            <w:r w:rsidRPr="004C31A5">
              <w:t>7</w:t>
            </w:r>
          </w:p>
        </w:tc>
        <w:tc>
          <w:tcPr>
            <w:tcW w:w="6204" w:type="dxa"/>
          </w:tcPr>
          <w:p w14:paraId="7FF7EAC6" w14:textId="77777777" w:rsidR="005E7771" w:rsidRPr="003E6C61" w:rsidRDefault="005E7771" w:rsidP="005E7771">
            <w:pPr>
              <w:rPr>
                <w:sz w:val="20"/>
                <w:szCs w:val="20"/>
              </w:rPr>
            </w:pPr>
            <w:r w:rsidRPr="003E6C61">
              <w:rPr>
                <w:sz w:val="20"/>
              </w:rPr>
              <w:t>By 2020, the Government of Alberta develop a process to designate a local lead to facilitate the collaborative development and implementation of lake watershed management plans and/or objectives where identified as a priority management action. The designated local lead could be a single entity or a group, and must be approved by municipalities in the lake watershed.</w:t>
            </w:r>
          </w:p>
        </w:tc>
        <w:tc>
          <w:tcPr>
            <w:tcW w:w="2796" w:type="dxa"/>
          </w:tcPr>
          <w:p w14:paraId="64F6B46D" w14:textId="77777777" w:rsidR="005E7771" w:rsidRPr="00732520" w:rsidRDefault="005E7771" w:rsidP="005E7771">
            <w:pPr>
              <w:rPr>
                <w:szCs w:val="24"/>
              </w:rPr>
            </w:pPr>
            <w:r>
              <w:rPr>
                <w:szCs w:val="24"/>
              </w:rPr>
              <w:t>Government of Alberta</w:t>
            </w:r>
          </w:p>
        </w:tc>
        <w:tc>
          <w:tcPr>
            <w:tcW w:w="2430" w:type="dxa"/>
          </w:tcPr>
          <w:p w14:paraId="6774953C" w14:textId="77777777" w:rsidR="005E7771" w:rsidRPr="00732520" w:rsidRDefault="005E7771" w:rsidP="005E7771">
            <w:pPr>
              <w:jc w:val="center"/>
              <w:rPr>
                <w:szCs w:val="24"/>
              </w:rPr>
            </w:pPr>
            <w:r>
              <w:rPr>
                <w:szCs w:val="24"/>
              </w:rPr>
              <w:t>2020</w:t>
            </w:r>
          </w:p>
        </w:tc>
        <w:tc>
          <w:tcPr>
            <w:tcW w:w="1800" w:type="dxa"/>
            <w:shd w:val="thinDiagStripe" w:color="auto" w:fill="auto"/>
          </w:tcPr>
          <w:p w14:paraId="7E8DFE41" w14:textId="77777777" w:rsidR="005E7771" w:rsidRPr="004C31A5" w:rsidRDefault="005E7771" w:rsidP="005E7771">
            <w:pPr>
              <w:jc w:val="center"/>
            </w:pPr>
          </w:p>
        </w:tc>
        <w:tc>
          <w:tcPr>
            <w:tcW w:w="1710" w:type="dxa"/>
            <w:shd w:val="clear" w:color="auto" w:fill="B8D779" w:themeFill="accent4" w:themeFillTint="99"/>
          </w:tcPr>
          <w:p w14:paraId="285FED30" w14:textId="646539DE" w:rsidR="005E7771" w:rsidRPr="004C31A5" w:rsidRDefault="00692DB1" w:rsidP="005E7771">
            <w:pPr>
              <w:jc w:val="center"/>
            </w:pPr>
            <w:r>
              <w:t>Pending – to be completed</w:t>
            </w:r>
          </w:p>
        </w:tc>
        <w:tc>
          <w:tcPr>
            <w:tcW w:w="7560" w:type="dxa"/>
          </w:tcPr>
          <w:p w14:paraId="031B21BC" w14:textId="4BDC8457" w:rsidR="005E7771" w:rsidRPr="00247D50" w:rsidRDefault="00247D50" w:rsidP="005E7771">
            <w:pPr>
              <w:rPr>
                <w:sz w:val="20"/>
              </w:rPr>
            </w:pPr>
            <w:r w:rsidRPr="00247D50">
              <w:rPr>
                <w:rFonts w:cs="Arial"/>
                <w:sz w:val="20"/>
              </w:rPr>
              <w:t>Environment and Parks will discuss this opportunity through the Water for Life Cross Ministry Steering Committee partners – including Municipal Affairs.</w:t>
            </w:r>
          </w:p>
        </w:tc>
      </w:tr>
      <w:tr w:rsidR="005E7771" w:rsidRPr="004C31A5" w14:paraId="06F57E4B" w14:textId="77777777" w:rsidTr="00247D50">
        <w:trPr>
          <w:trHeight w:val="1103"/>
        </w:trPr>
        <w:tc>
          <w:tcPr>
            <w:tcW w:w="715" w:type="dxa"/>
            <w:vMerge w:val="restart"/>
          </w:tcPr>
          <w:p w14:paraId="1E8B6358" w14:textId="77777777" w:rsidR="005E7771" w:rsidRPr="004C31A5" w:rsidRDefault="005E7771" w:rsidP="005E7771">
            <w:pPr>
              <w:jc w:val="center"/>
            </w:pPr>
            <w:r>
              <w:t>8</w:t>
            </w:r>
          </w:p>
        </w:tc>
        <w:tc>
          <w:tcPr>
            <w:tcW w:w="6204" w:type="dxa"/>
          </w:tcPr>
          <w:p w14:paraId="646ED918" w14:textId="77777777" w:rsidR="005E7771" w:rsidRPr="003E6C61" w:rsidRDefault="005E7771" w:rsidP="005E7771">
            <w:pPr>
              <w:rPr>
                <w:sz w:val="20"/>
              </w:rPr>
            </w:pPr>
            <w:r w:rsidRPr="003E6C61">
              <w:rPr>
                <w:sz w:val="20"/>
              </w:rPr>
              <w:t xml:space="preserve">The Government of Alberta, through its periodic review of key legislation relevant to lake watershed management: </w:t>
            </w:r>
          </w:p>
          <w:p w14:paraId="0B8B5B6B" w14:textId="77777777" w:rsidR="005E7771" w:rsidRPr="003E6C61" w:rsidRDefault="005E7771" w:rsidP="005E7771">
            <w:pPr>
              <w:pStyle w:val="ListParagraph"/>
              <w:widowControl/>
              <w:numPr>
                <w:ilvl w:val="0"/>
                <w:numId w:val="15"/>
              </w:numPr>
              <w:ind w:left="709"/>
              <w:rPr>
                <w:sz w:val="20"/>
              </w:rPr>
            </w:pPr>
            <w:r w:rsidRPr="003E6C61">
              <w:rPr>
                <w:sz w:val="20"/>
              </w:rPr>
              <w:t xml:space="preserve">seek alignment with the goals and outcomes of </w:t>
            </w:r>
            <w:r w:rsidRPr="003E6C61">
              <w:rPr>
                <w:i/>
                <w:sz w:val="20"/>
              </w:rPr>
              <w:t>Water for Life</w:t>
            </w:r>
            <w:r w:rsidRPr="003E6C61">
              <w:rPr>
                <w:sz w:val="20"/>
              </w:rPr>
              <w:t xml:space="preserve"> and the new provincial lake policy, when completed; and </w:t>
            </w:r>
          </w:p>
        </w:tc>
        <w:tc>
          <w:tcPr>
            <w:tcW w:w="2796" w:type="dxa"/>
            <w:vMerge w:val="restart"/>
          </w:tcPr>
          <w:p w14:paraId="7C3EC859" w14:textId="77777777" w:rsidR="005E7771" w:rsidRPr="00732520" w:rsidRDefault="005E7771" w:rsidP="005E7771">
            <w:pPr>
              <w:rPr>
                <w:szCs w:val="24"/>
              </w:rPr>
            </w:pPr>
            <w:r>
              <w:rPr>
                <w:szCs w:val="24"/>
              </w:rPr>
              <w:t>Government of Alberta</w:t>
            </w:r>
          </w:p>
        </w:tc>
        <w:tc>
          <w:tcPr>
            <w:tcW w:w="2430" w:type="dxa"/>
          </w:tcPr>
          <w:p w14:paraId="0F98EC2E" w14:textId="77777777" w:rsidR="005E7771" w:rsidRPr="00732520" w:rsidRDefault="005E7771" w:rsidP="005E7771">
            <w:pPr>
              <w:jc w:val="center"/>
              <w:rPr>
                <w:szCs w:val="24"/>
              </w:rPr>
            </w:pPr>
            <w:r>
              <w:rPr>
                <w:szCs w:val="24"/>
              </w:rPr>
              <w:t>Ongoing</w:t>
            </w:r>
          </w:p>
        </w:tc>
        <w:tc>
          <w:tcPr>
            <w:tcW w:w="1800" w:type="dxa"/>
            <w:vMerge w:val="restart"/>
            <w:shd w:val="thinDiagStripe" w:color="auto" w:fill="auto"/>
          </w:tcPr>
          <w:p w14:paraId="78A95F46" w14:textId="77777777" w:rsidR="005E7771" w:rsidRPr="004C31A5" w:rsidRDefault="005E7771" w:rsidP="005E7771">
            <w:pPr>
              <w:jc w:val="center"/>
            </w:pPr>
          </w:p>
        </w:tc>
        <w:tc>
          <w:tcPr>
            <w:tcW w:w="1710" w:type="dxa"/>
            <w:shd w:val="clear" w:color="auto" w:fill="B8D779" w:themeFill="accent4" w:themeFillTint="99"/>
          </w:tcPr>
          <w:p w14:paraId="14B8F3F9" w14:textId="3337205D" w:rsidR="005E7771" w:rsidRPr="004C31A5" w:rsidRDefault="00692DB1" w:rsidP="005E7771">
            <w:pPr>
              <w:jc w:val="center"/>
            </w:pPr>
            <w:r>
              <w:t>Pending – to be completed</w:t>
            </w:r>
          </w:p>
        </w:tc>
        <w:tc>
          <w:tcPr>
            <w:tcW w:w="7560" w:type="dxa"/>
          </w:tcPr>
          <w:p w14:paraId="16744E88" w14:textId="4E83ABCD" w:rsidR="005E7771" w:rsidRPr="00247D50" w:rsidRDefault="00247D50" w:rsidP="005E7771">
            <w:pPr>
              <w:rPr>
                <w:sz w:val="20"/>
                <w:szCs w:val="20"/>
              </w:rPr>
            </w:pPr>
            <w:r w:rsidRPr="00247D50">
              <w:rPr>
                <w:rFonts w:cs="Arial"/>
                <w:sz w:val="20"/>
              </w:rPr>
              <w:t>Any efforts by AEP to initiate the development of a related lakes policy will align with Water for Life and include a review of existing tools and practices to support such a policy’s implementation.</w:t>
            </w:r>
          </w:p>
        </w:tc>
      </w:tr>
      <w:tr w:rsidR="005E7771" w:rsidRPr="004C31A5" w14:paraId="0D202A33" w14:textId="77777777" w:rsidTr="00247D50">
        <w:trPr>
          <w:trHeight w:val="620"/>
        </w:trPr>
        <w:tc>
          <w:tcPr>
            <w:tcW w:w="715" w:type="dxa"/>
            <w:vMerge/>
          </w:tcPr>
          <w:p w14:paraId="12FAB048" w14:textId="77777777" w:rsidR="005E7771" w:rsidRDefault="005E7771" w:rsidP="005E7771">
            <w:pPr>
              <w:jc w:val="center"/>
            </w:pPr>
          </w:p>
        </w:tc>
        <w:tc>
          <w:tcPr>
            <w:tcW w:w="6204" w:type="dxa"/>
          </w:tcPr>
          <w:p w14:paraId="36497400" w14:textId="77777777" w:rsidR="005E7771" w:rsidRPr="003E6C61" w:rsidRDefault="005E7771" w:rsidP="005E7771">
            <w:pPr>
              <w:pStyle w:val="ListParagraph"/>
              <w:numPr>
                <w:ilvl w:val="0"/>
                <w:numId w:val="15"/>
              </w:numPr>
              <w:ind w:left="706"/>
              <w:rPr>
                <w:sz w:val="20"/>
              </w:rPr>
            </w:pPr>
            <w:r w:rsidRPr="003E6C61">
              <w:rPr>
                <w:sz w:val="20"/>
              </w:rPr>
              <w:t>strengthen legislative tools to enable consistent land-use practices to maintain or improve lake watershed health.</w:t>
            </w:r>
          </w:p>
        </w:tc>
        <w:tc>
          <w:tcPr>
            <w:tcW w:w="2796" w:type="dxa"/>
            <w:vMerge/>
          </w:tcPr>
          <w:p w14:paraId="3AF40688" w14:textId="77777777" w:rsidR="005E7771" w:rsidRPr="00732520" w:rsidRDefault="005E7771" w:rsidP="005E7771">
            <w:pPr>
              <w:rPr>
                <w:szCs w:val="24"/>
              </w:rPr>
            </w:pPr>
          </w:p>
        </w:tc>
        <w:tc>
          <w:tcPr>
            <w:tcW w:w="2430" w:type="dxa"/>
          </w:tcPr>
          <w:p w14:paraId="3EAB63C7" w14:textId="77777777" w:rsidR="005E7771" w:rsidRPr="00732520" w:rsidRDefault="005E7771" w:rsidP="005E7771">
            <w:pPr>
              <w:jc w:val="center"/>
              <w:rPr>
                <w:szCs w:val="24"/>
              </w:rPr>
            </w:pPr>
            <w:r>
              <w:rPr>
                <w:szCs w:val="24"/>
              </w:rPr>
              <w:t>Ongoing</w:t>
            </w:r>
          </w:p>
        </w:tc>
        <w:tc>
          <w:tcPr>
            <w:tcW w:w="1800" w:type="dxa"/>
            <w:vMerge/>
            <w:shd w:val="thinDiagStripe" w:color="auto" w:fill="auto"/>
          </w:tcPr>
          <w:p w14:paraId="501F9100" w14:textId="77777777" w:rsidR="005E7771" w:rsidRPr="004C31A5" w:rsidRDefault="005E7771" w:rsidP="005E7771">
            <w:pPr>
              <w:jc w:val="center"/>
            </w:pPr>
          </w:p>
        </w:tc>
        <w:tc>
          <w:tcPr>
            <w:tcW w:w="1710" w:type="dxa"/>
            <w:shd w:val="clear" w:color="auto" w:fill="B8D779" w:themeFill="accent4" w:themeFillTint="99"/>
          </w:tcPr>
          <w:p w14:paraId="660A8051" w14:textId="20E2BE1F" w:rsidR="005E7771" w:rsidRPr="004C31A5" w:rsidRDefault="00692DB1" w:rsidP="005E7771">
            <w:pPr>
              <w:jc w:val="center"/>
            </w:pPr>
            <w:r>
              <w:t>Pending – to be completed</w:t>
            </w:r>
          </w:p>
        </w:tc>
        <w:tc>
          <w:tcPr>
            <w:tcW w:w="7560" w:type="dxa"/>
          </w:tcPr>
          <w:p w14:paraId="3BE9A307" w14:textId="77777777" w:rsidR="005E7771" w:rsidRPr="00247D50" w:rsidRDefault="005E7771" w:rsidP="005E7771">
            <w:pPr>
              <w:rPr>
                <w:sz w:val="20"/>
                <w:szCs w:val="20"/>
              </w:rPr>
            </w:pPr>
          </w:p>
        </w:tc>
      </w:tr>
      <w:tr w:rsidR="005E7771" w:rsidRPr="004C31A5" w14:paraId="3AC672D3" w14:textId="77777777" w:rsidTr="001B1CDF">
        <w:trPr>
          <w:trHeight w:val="710"/>
        </w:trPr>
        <w:tc>
          <w:tcPr>
            <w:tcW w:w="715" w:type="dxa"/>
            <w:vMerge w:val="restart"/>
          </w:tcPr>
          <w:p w14:paraId="25FF9429" w14:textId="77777777" w:rsidR="005E7771" w:rsidRPr="004C31A5" w:rsidRDefault="005E7771" w:rsidP="005E7771">
            <w:pPr>
              <w:jc w:val="center"/>
            </w:pPr>
            <w:r>
              <w:t>9</w:t>
            </w:r>
          </w:p>
        </w:tc>
        <w:tc>
          <w:tcPr>
            <w:tcW w:w="6204" w:type="dxa"/>
          </w:tcPr>
          <w:p w14:paraId="58E3B41F" w14:textId="77777777" w:rsidR="005E7771" w:rsidRPr="003E6C61" w:rsidRDefault="005E7771" w:rsidP="005E7771">
            <w:pPr>
              <w:rPr>
                <w:sz w:val="20"/>
              </w:rPr>
            </w:pPr>
            <w:r w:rsidRPr="003E6C61">
              <w:rPr>
                <w:sz w:val="20"/>
              </w:rPr>
              <w:t>Alberta Urban Municipalities Association, Alberta Association of Municipal Districts and Counties and Association of Summer Villages of Alberta support greater collaboration and consistency in municipal planning around lakes by:</w:t>
            </w:r>
          </w:p>
          <w:p w14:paraId="3281F130" w14:textId="77777777" w:rsidR="005E7771" w:rsidRPr="003E6C61" w:rsidRDefault="005E7771" w:rsidP="005E7771">
            <w:pPr>
              <w:pStyle w:val="ListParagraph"/>
              <w:widowControl/>
              <w:numPr>
                <w:ilvl w:val="0"/>
                <w:numId w:val="16"/>
              </w:numPr>
              <w:rPr>
                <w:sz w:val="20"/>
              </w:rPr>
            </w:pPr>
            <w:r w:rsidRPr="003E6C61">
              <w:rPr>
                <w:sz w:val="20"/>
              </w:rPr>
              <w:t xml:space="preserve">working with the Government of Alberta and other relevant partners to identify existing gaps in tools and information and to assist in developing resources to fill these gaps; and </w:t>
            </w:r>
          </w:p>
        </w:tc>
        <w:tc>
          <w:tcPr>
            <w:tcW w:w="2796" w:type="dxa"/>
            <w:vMerge w:val="restart"/>
          </w:tcPr>
          <w:p w14:paraId="3E0E95CE" w14:textId="77777777" w:rsidR="005E7771" w:rsidRPr="00732520" w:rsidRDefault="005E7771" w:rsidP="005E7771">
            <w:pPr>
              <w:rPr>
                <w:szCs w:val="24"/>
              </w:rPr>
            </w:pPr>
            <w:r>
              <w:t>Alberta Urban Municipalities Association, Alberta Association of Municipal Districts and Counties and Association of Summer Villages of Alberta</w:t>
            </w:r>
          </w:p>
        </w:tc>
        <w:tc>
          <w:tcPr>
            <w:tcW w:w="2430" w:type="dxa"/>
          </w:tcPr>
          <w:p w14:paraId="5095D1BB" w14:textId="77777777" w:rsidR="005E7771" w:rsidRPr="00732520" w:rsidRDefault="005E7771" w:rsidP="005E7771">
            <w:pPr>
              <w:jc w:val="center"/>
              <w:rPr>
                <w:szCs w:val="24"/>
              </w:rPr>
            </w:pPr>
            <w:r>
              <w:rPr>
                <w:szCs w:val="24"/>
              </w:rPr>
              <w:t>Substantial progress by 2019</w:t>
            </w:r>
          </w:p>
        </w:tc>
        <w:tc>
          <w:tcPr>
            <w:tcW w:w="1800" w:type="dxa"/>
            <w:vMerge w:val="restart"/>
            <w:shd w:val="thinDiagStripe" w:color="auto" w:fill="auto"/>
          </w:tcPr>
          <w:p w14:paraId="1E9BE13B" w14:textId="77777777" w:rsidR="005E7771" w:rsidRPr="004C31A5" w:rsidRDefault="005E7771" w:rsidP="005E7771">
            <w:pPr>
              <w:jc w:val="center"/>
            </w:pPr>
          </w:p>
        </w:tc>
        <w:tc>
          <w:tcPr>
            <w:tcW w:w="1710" w:type="dxa"/>
            <w:shd w:val="clear" w:color="auto" w:fill="B8D779" w:themeFill="accent4" w:themeFillTint="99"/>
          </w:tcPr>
          <w:p w14:paraId="5D1C564B" w14:textId="21C49E8C" w:rsidR="005E7771" w:rsidRPr="004C31A5" w:rsidRDefault="00692DB1" w:rsidP="005E7771">
            <w:pPr>
              <w:jc w:val="center"/>
            </w:pPr>
            <w:r>
              <w:t>Pending – to be completed</w:t>
            </w:r>
          </w:p>
        </w:tc>
        <w:tc>
          <w:tcPr>
            <w:tcW w:w="7560" w:type="dxa"/>
          </w:tcPr>
          <w:p w14:paraId="23276E7D" w14:textId="7A289DF1" w:rsidR="00E76429" w:rsidRPr="00247D50" w:rsidRDefault="00E76429" w:rsidP="001B1CDF">
            <w:pPr>
              <w:rPr>
                <w:sz w:val="20"/>
                <w:szCs w:val="20"/>
              </w:rPr>
            </w:pPr>
            <w:r w:rsidRPr="00247D50">
              <w:rPr>
                <w:sz w:val="20"/>
                <w:szCs w:val="20"/>
              </w:rPr>
              <w:t xml:space="preserve">The AUMA </w:t>
            </w:r>
            <w:r w:rsidR="001B1CDF" w:rsidRPr="00247D50">
              <w:rPr>
                <w:sz w:val="20"/>
                <w:szCs w:val="20"/>
              </w:rPr>
              <w:t>and AAMDC continue to prioritize collaboration</w:t>
            </w:r>
            <w:r w:rsidRPr="00247D50">
              <w:rPr>
                <w:sz w:val="20"/>
                <w:szCs w:val="20"/>
              </w:rPr>
              <w:t xml:space="preserve"> with the Alberta Summer Villages Associations, the Government of Alberta and other key stakeholders, where appropriate, to address needed improvements to support lake watershed management.</w:t>
            </w:r>
            <w:r w:rsidR="001B1CDF" w:rsidRPr="00247D50">
              <w:rPr>
                <w:sz w:val="20"/>
                <w:szCs w:val="20"/>
              </w:rPr>
              <w:t xml:space="preserve"> </w:t>
            </w:r>
            <w:r w:rsidRPr="00247D50">
              <w:rPr>
                <w:sz w:val="20"/>
                <w:szCs w:val="20"/>
              </w:rPr>
              <w:t>Land-use planning is an important function for municipalities, and the recently amended Municipal Government Act (MGA) identifies new requirements for regional collaboration and land-use planning. Further, summer villages who share a common water body can now amalgamate into a single municipality to improve governance and effective use of resources.  This will have an impact on lake management within municipal boundaries.  Additional time is required to understand what gaps exist and what resources are needed.</w:t>
            </w:r>
          </w:p>
        </w:tc>
      </w:tr>
      <w:tr w:rsidR="005E7771" w:rsidRPr="004C31A5" w14:paraId="4597EFF1" w14:textId="77777777" w:rsidTr="001B1CDF">
        <w:trPr>
          <w:trHeight w:val="890"/>
        </w:trPr>
        <w:tc>
          <w:tcPr>
            <w:tcW w:w="715" w:type="dxa"/>
            <w:vMerge/>
          </w:tcPr>
          <w:p w14:paraId="6A2FD214" w14:textId="77777777" w:rsidR="005E7771" w:rsidRDefault="005E7771" w:rsidP="005E7771">
            <w:pPr>
              <w:jc w:val="center"/>
            </w:pPr>
          </w:p>
        </w:tc>
        <w:tc>
          <w:tcPr>
            <w:tcW w:w="6204" w:type="dxa"/>
          </w:tcPr>
          <w:p w14:paraId="479B49C4" w14:textId="77777777" w:rsidR="005E7771" w:rsidRPr="003E6C61" w:rsidRDefault="005E7771" w:rsidP="005E7771">
            <w:pPr>
              <w:pStyle w:val="ListParagraph"/>
              <w:widowControl/>
              <w:numPr>
                <w:ilvl w:val="0"/>
                <w:numId w:val="16"/>
              </w:numPr>
              <w:rPr>
                <w:sz w:val="20"/>
              </w:rPr>
            </w:pPr>
            <w:r w:rsidRPr="003E6C61">
              <w:rPr>
                <w:sz w:val="20"/>
              </w:rPr>
              <w:t>continuing to promote information, tools and guidance documents related to lake watershed management planning.</w:t>
            </w:r>
          </w:p>
          <w:p w14:paraId="2B69D1C0" w14:textId="77777777" w:rsidR="005E7771" w:rsidRPr="003E6C61" w:rsidRDefault="005E7771" w:rsidP="005E7771">
            <w:pPr>
              <w:rPr>
                <w:sz w:val="20"/>
              </w:rPr>
            </w:pPr>
            <w:r w:rsidRPr="003E6C61">
              <w:rPr>
                <w:sz w:val="20"/>
              </w:rPr>
              <w:t>Substantial progress should be made by 2019.</w:t>
            </w:r>
          </w:p>
        </w:tc>
        <w:tc>
          <w:tcPr>
            <w:tcW w:w="2796" w:type="dxa"/>
            <w:vMerge/>
          </w:tcPr>
          <w:p w14:paraId="15A07BA8" w14:textId="77777777" w:rsidR="005E7771" w:rsidRPr="00732520" w:rsidRDefault="005E7771" w:rsidP="005E7771">
            <w:pPr>
              <w:rPr>
                <w:szCs w:val="24"/>
              </w:rPr>
            </w:pPr>
          </w:p>
        </w:tc>
        <w:tc>
          <w:tcPr>
            <w:tcW w:w="2430" w:type="dxa"/>
          </w:tcPr>
          <w:p w14:paraId="48B4ABC1" w14:textId="77777777" w:rsidR="005E7771" w:rsidRPr="00732520" w:rsidRDefault="005E7771" w:rsidP="005E7771">
            <w:pPr>
              <w:jc w:val="center"/>
              <w:rPr>
                <w:szCs w:val="24"/>
              </w:rPr>
            </w:pPr>
            <w:r>
              <w:rPr>
                <w:szCs w:val="24"/>
              </w:rPr>
              <w:t>Substantial progress by 2019</w:t>
            </w:r>
          </w:p>
        </w:tc>
        <w:tc>
          <w:tcPr>
            <w:tcW w:w="1800" w:type="dxa"/>
            <w:vMerge/>
            <w:shd w:val="thinDiagStripe" w:color="auto" w:fill="auto"/>
          </w:tcPr>
          <w:p w14:paraId="562DEF24" w14:textId="77777777" w:rsidR="005E7771" w:rsidRPr="004C31A5" w:rsidRDefault="005E7771" w:rsidP="005E7771">
            <w:pPr>
              <w:jc w:val="center"/>
            </w:pPr>
          </w:p>
        </w:tc>
        <w:tc>
          <w:tcPr>
            <w:tcW w:w="1710" w:type="dxa"/>
            <w:shd w:val="clear" w:color="auto" w:fill="B8D779" w:themeFill="accent4" w:themeFillTint="99"/>
          </w:tcPr>
          <w:p w14:paraId="3B3C24BA" w14:textId="3BD8CA11" w:rsidR="005E7771" w:rsidRPr="004C31A5" w:rsidRDefault="00692DB1" w:rsidP="005E7771">
            <w:pPr>
              <w:jc w:val="center"/>
            </w:pPr>
            <w:r>
              <w:t>Pending – to be completed</w:t>
            </w:r>
          </w:p>
        </w:tc>
        <w:tc>
          <w:tcPr>
            <w:tcW w:w="7560" w:type="dxa"/>
          </w:tcPr>
          <w:p w14:paraId="3150ECF6" w14:textId="1EBAD4EB" w:rsidR="001B1CDF" w:rsidRPr="00247D50" w:rsidRDefault="001773BD" w:rsidP="001B1CDF">
            <w:pPr>
              <w:rPr>
                <w:sz w:val="20"/>
              </w:rPr>
            </w:pPr>
            <w:r w:rsidRPr="001773BD">
              <w:rPr>
                <w:b/>
                <w:sz w:val="20"/>
              </w:rPr>
              <w:t xml:space="preserve">AUMA: </w:t>
            </w:r>
            <w:r w:rsidR="00E76429" w:rsidRPr="00247D50">
              <w:rPr>
                <w:sz w:val="20"/>
              </w:rPr>
              <w:t>AUMA shares information on lake management through our Water Management Hub.  The Hub will need to be updated to reflect changes to the Municipal Government Act that affect land use planning and watershed management. As these are very complex issues, municipalities will need further support as they transition to implementing new MGA requirements.</w:t>
            </w:r>
            <w:r w:rsidR="001B1CDF" w:rsidRPr="00247D50">
              <w:rPr>
                <w:sz w:val="20"/>
              </w:rPr>
              <w:t xml:space="preserve"> </w:t>
            </w:r>
          </w:p>
          <w:p w14:paraId="2DDD8975" w14:textId="07F716C5" w:rsidR="001B1CDF" w:rsidRPr="00247D50" w:rsidRDefault="001B1CDF" w:rsidP="001B1CDF">
            <w:pPr>
              <w:rPr>
                <w:sz w:val="20"/>
              </w:rPr>
            </w:pPr>
            <w:r w:rsidRPr="001773BD">
              <w:rPr>
                <w:b/>
                <w:sz w:val="20"/>
              </w:rPr>
              <w:t>AAMDC:</w:t>
            </w:r>
            <w:r w:rsidRPr="00247D50">
              <w:rPr>
                <w:sz w:val="20"/>
              </w:rPr>
              <w:t xml:space="preserve"> The MGA now identifies that a municipal purpose is to foster the well-being of the environment. Through the MGA review and implementation process, the AAMDC has communicated to members regarding the complexity of land-use planning, which includes watershed management. Ongoing effort is needed to support municipalities as they transition to implementing the new MGA requirements, which will also support watershed management planning. </w:t>
            </w:r>
          </w:p>
          <w:p w14:paraId="0D59B596" w14:textId="322AC53D" w:rsidR="00E76429" w:rsidRPr="00247D50" w:rsidRDefault="001B1CDF" w:rsidP="001B1CDF">
            <w:pPr>
              <w:rPr>
                <w:sz w:val="20"/>
              </w:rPr>
            </w:pPr>
            <w:r w:rsidRPr="00247D50">
              <w:rPr>
                <w:sz w:val="20"/>
              </w:rPr>
              <w:t>T</w:t>
            </w:r>
            <w:r w:rsidR="00E76429" w:rsidRPr="00247D50">
              <w:rPr>
                <w:sz w:val="20"/>
              </w:rPr>
              <w:t xml:space="preserve">he AUMA </w:t>
            </w:r>
            <w:r w:rsidRPr="00247D50">
              <w:rPr>
                <w:sz w:val="20"/>
              </w:rPr>
              <w:t xml:space="preserve">and AAMDC </w:t>
            </w:r>
            <w:r w:rsidR="00E76429" w:rsidRPr="00247D50">
              <w:rPr>
                <w:sz w:val="20"/>
              </w:rPr>
              <w:t xml:space="preserve">continue to advocate </w:t>
            </w:r>
            <w:r w:rsidRPr="00247D50">
              <w:rPr>
                <w:sz w:val="20"/>
              </w:rPr>
              <w:t>to</w:t>
            </w:r>
            <w:r w:rsidR="00E76429" w:rsidRPr="00247D50">
              <w:rPr>
                <w:sz w:val="20"/>
              </w:rPr>
              <w:t xml:space="preserve"> and seek clarification </w:t>
            </w:r>
            <w:r w:rsidRPr="00247D50">
              <w:rPr>
                <w:sz w:val="20"/>
              </w:rPr>
              <w:t xml:space="preserve">from the </w:t>
            </w:r>
            <w:r w:rsidR="00E76429" w:rsidRPr="00247D50">
              <w:rPr>
                <w:sz w:val="20"/>
              </w:rPr>
              <w:t>Government of Alberta</w:t>
            </w:r>
            <w:r w:rsidRPr="00247D50">
              <w:rPr>
                <w:sz w:val="20"/>
              </w:rPr>
              <w:t xml:space="preserve"> regarding the need for regional plans to be developed under the Land-use Framework to encourage consistent planning across Alberta’s watersheds. </w:t>
            </w:r>
          </w:p>
        </w:tc>
      </w:tr>
      <w:tr w:rsidR="005E7771" w:rsidRPr="004C31A5" w14:paraId="4DF57FA7" w14:textId="77777777" w:rsidTr="00247D50">
        <w:tc>
          <w:tcPr>
            <w:tcW w:w="715" w:type="dxa"/>
          </w:tcPr>
          <w:p w14:paraId="70DCD015" w14:textId="77777777" w:rsidR="005E7771" w:rsidRPr="004C31A5" w:rsidRDefault="005E7771" w:rsidP="005E7771">
            <w:pPr>
              <w:jc w:val="center"/>
            </w:pPr>
            <w:r>
              <w:t>10</w:t>
            </w:r>
          </w:p>
        </w:tc>
        <w:tc>
          <w:tcPr>
            <w:tcW w:w="6204" w:type="dxa"/>
          </w:tcPr>
          <w:p w14:paraId="6227A62B" w14:textId="77777777" w:rsidR="005E7771" w:rsidRPr="003E6C61" w:rsidRDefault="005E7771" w:rsidP="005E7771">
            <w:pPr>
              <w:rPr>
                <w:sz w:val="20"/>
                <w:szCs w:val="20"/>
              </w:rPr>
            </w:pPr>
            <w:r w:rsidRPr="003E6C61">
              <w:rPr>
                <w:sz w:val="20"/>
              </w:rPr>
              <w:t>By 2019, the Government of Alberta work with all levels of government to identify regulatory or operational gaps relative to land development and other activities on and surrounding lakes, and develop and implement strategies to address such gaps.</w:t>
            </w:r>
          </w:p>
        </w:tc>
        <w:tc>
          <w:tcPr>
            <w:tcW w:w="2796" w:type="dxa"/>
          </w:tcPr>
          <w:p w14:paraId="261EB93B" w14:textId="77777777" w:rsidR="005E7771" w:rsidRPr="00732520" w:rsidRDefault="005E7771" w:rsidP="005E7771">
            <w:pPr>
              <w:rPr>
                <w:szCs w:val="24"/>
              </w:rPr>
            </w:pPr>
            <w:r>
              <w:rPr>
                <w:szCs w:val="24"/>
              </w:rPr>
              <w:t>Government of Alberta</w:t>
            </w:r>
          </w:p>
        </w:tc>
        <w:tc>
          <w:tcPr>
            <w:tcW w:w="2430" w:type="dxa"/>
          </w:tcPr>
          <w:p w14:paraId="03B4DEB5" w14:textId="77777777" w:rsidR="005E7771" w:rsidRPr="00732520" w:rsidRDefault="005E7771" w:rsidP="005E7771">
            <w:pPr>
              <w:jc w:val="center"/>
              <w:rPr>
                <w:szCs w:val="24"/>
              </w:rPr>
            </w:pPr>
            <w:r>
              <w:rPr>
                <w:szCs w:val="24"/>
              </w:rPr>
              <w:t>2019</w:t>
            </w:r>
          </w:p>
        </w:tc>
        <w:tc>
          <w:tcPr>
            <w:tcW w:w="1800" w:type="dxa"/>
            <w:shd w:val="thinDiagStripe" w:color="auto" w:fill="auto"/>
          </w:tcPr>
          <w:p w14:paraId="4CD08A2A" w14:textId="77777777" w:rsidR="005E7771" w:rsidRPr="004C31A5" w:rsidRDefault="005E7771" w:rsidP="005E7771">
            <w:pPr>
              <w:jc w:val="center"/>
            </w:pPr>
          </w:p>
        </w:tc>
        <w:tc>
          <w:tcPr>
            <w:tcW w:w="1710" w:type="dxa"/>
            <w:shd w:val="clear" w:color="auto" w:fill="B8D779" w:themeFill="accent4" w:themeFillTint="99"/>
          </w:tcPr>
          <w:p w14:paraId="775140E0" w14:textId="02801F99" w:rsidR="005E7771" w:rsidRPr="004C31A5" w:rsidRDefault="00692DB1" w:rsidP="005E7771">
            <w:pPr>
              <w:jc w:val="center"/>
            </w:pPr>
            <w:r>
              <w:t>Pending – to be completed</w:t>
            </w:r>
          </w:p>
        </w:tc>
        <w:tc>
          <w:tcPr>
            <w:tcW w:w="7560" w:type="dxa"/>
          </w:tcPr>
          <w:p w14:paraId="26B56926" w14:textId="77777777" w:rsidR="00247D50" w:rsidRPr="00247D50" w:rsidRDefault="00247D50" w:rsidP="00247D50">
            <w:pPr>
              <w:rPr>
                <w:rFonts w:cs="Arial"/>
                <w:sz w:val="20"/>
              </w:rPr>
            </w:pPr>
            <w:r w:rsidRPr="00247D50">
              <w:rPr>
                <w:rFonts w:cs="Arial"/>
                <w:sz w:val="20"/>
              </w:rPr>
              <w:t xml:space="preserve">The opportunity for implementation currently best lies in regional and sub-regional planning priorities identified through plan development and implementation.    </w:t>
            </w:r>
          </w:p>
          <w:p w14:paraId="0332C67E" w14:textId="188FAA21" w:rsidR="005E7771" w:rsidRPr="00247D50" w:rsidRDefault="00247D50" w:rsidP="00247D50">
            <w:pPr>
              <w:rPr>
                <w:sz w:val="20"/>
                <w:szCs w:val="20"/>
              </w:rPr>
            </w:pPr>
            <w:r w:rsidRPr="00247D50">
              <w:rPr>
                <w:rFonts w:cs="Arial"/>
                <w:sz w:val="20"/>
              </w:rPr>
              <w:t>Strongly linked to this is AEP’s current work on outdoor recreation management and impacts to lands that affect watershed and waterbody health.</w:t>
            </w:r>
          </w:p>
        </w:tc>
      </w:tr>
      <w:tr w:rsidR="005E7771" w:rsidRPr="004C31A5" w14:paraId="05E7A8CD" w14:textId="77777777" w:rsidTr="00247D50">
        <w:tc>
          <w:tcPr>
            <w:tcW w:w="715" w:type="dxa"/>
          </w:tcPr>
          <w:p w14:paraId="5E2F0621" w14:textId="77777777" w:rsidR="005E7771" w:rsidRDefault="005E7771" w:rsidP="005E7771">
            <w:pPr>
              <w:jc w:val="center"/>
            </w:pPr>
            <w:r>
              <w:t>11</w:t>
            </w:r>
          </w:p>
        </w:tc>
        <w:tc>
          <w:tcPr>
            <w:tcW w:w="6204" w:type="dxa"/>
          </w:tcPr>
          <w:p w14:paraId="4D0B1660" w14:textId="77777777" w:rsidR="005E7771" w:rsidRPr="003E6C61" w:rsidRDefault="005E7771" w:rsidP="005E7771">
            <w:pPr>
              <w:rPr>
                <w:sz w:val="20"/>
              </w:rPr>
            </w:pPr>
            <w:r w:rsidRPr="003E6C61">
              <w:rPr>
                <w:sz w:val="20"/>
              </w:rPr>
              <w:t>The Government of Alberta work with municipalities and partners to align and enhance beneficial management practices incentive programs in lake watersheds where non-point source priority management actions have been identified for lake watersheds. An ongoing process to achieve this should be initiated by 2019.</w:t>
            </w:r>
          </w:p>
        </w:tc>
        <w:tc>
          <w:tcPr>
            <w:tcW w:w="2796" w:type="dxa"/>
          </w:tcPr>
          <w:p w14:paraId="3D663A6A" w14:textId="77777777" w:rsidR="005E7771" w:rsidRPr="00732520" w:rsidRDefault="005E7771" w:rsidP="005E7771">
            <w:pPr>
              <w:rPr>
                <w:szCs w:val="24"/>
              </w:rPr>
            </w:pPr>
            <w:r>
              <w:rPr>
                <w:szCs w:val="24"/>
              </w:rPr>
              <w:t>Government of Alberta</w:t>
            </w:r>
          </w:p>
        </w:tc>
        <w:tc>
          <w:tcPr>
            <w:tcW w:w="2430" w:type="dxa"/>
          </w:tcPr>
          <w:p w14:paraId="15DBD0AC" w14:textId="77777777" w:rsidR="005E7771" w:rsidRPr="00732520" w:rsidRDefault="005E7771" w:rsidP="005E7771">
            <w:pPr>
              <w:jc w:val="center"/>
              <w:rPr>
                <w:szCs w:val="24"/>
              </w:rPr>
            </w:pPr>
            <w:r>
              <w:rPr>
                <w:szCs w:val="24"/>
              </w:rPr>
              <w:t>2019</w:t>
            </w:r>
          </w:p>
        </w:tc>
        <w:tc>
          <w:tcPr>
            <w:tcW w:w="1800" w:type="dxa"/>
            <w:shd w:val="thinDiagStripe" w:color="auto" w:fill="auto"/>
          </w:tcPr>
          <w:p w14:paraId="2CE119FF" w14:textId="77777777" w:rsidR="005E7771" w:rsidRPr="004C31A5" w:rsidRDefault="005E7771" w:rsidP="005E7771">
            <w:pPr>
              <w:jc w:val="center"/>
            </w:pPr>
          </w:p>
        </w:tc>
        <w:tc>
          <w:tcPr>
            <w:tcW w:w="1710" w:type="dxa"/>
            <w:shd w:val="clear" w:color="auto" w:fill="B8D779" w:themeFill="accent4" w:themeFillTint="99"/>
          </w:tcPr>
          <w:p w14:paraId="52AF185D" w14:textId="50DA655B" w:rsidR="005E7771" w:rsidRPr="004C31A5" w:rsidRDefault="00692DB1" w:rsidP="005E7771">
            <w:pPr>
              <w:jc w:val="center"/>
            </w:pPr>
            <w:r>
              <w:t>Pending – to be completed</w:t>
            </w:r>
          </w:p>
        </w:tc>
        <w:tc>
          <w:tcPr>
            <w:tcW w:w="7560" w:type="dxa"/>
          </w:tcPr>
          <w:p w14:paraId="224681A0" w14:textId="77777777" w:rsidR="005E7771" w:rsidRPr="00247D50" w:rsidRDefault="005E7771" w:rsidP="005E7771">
            <w:pPr>
              <w:rPr>
                <w:sz w:val="20"/>
                <w:szCs w:val="20"/>
              </w:rPr>
            </w:pPr>
          </w:p>
        </w:tc>
      </w:tr>
      <w:tr w:rsidR="005E7771" w:rsidRPr="004C31A5" w14:paraId="3B4FC760" w14:textId="77777777" w:rsidTr="00247D50">
        <w:tc>
          <w:tcPr>
            <w:tcW w:w="715" w:type="dxa"/>
          </w:tcPr>
          <w:p w14:paraId="23437380" w14:textId="77777777" w:rsidR="005E7771" w:rsidRDefault="005E7771" w:rsidP="005E7771">
            <w:pPr>
              <w:jc w:val="center"/>
            </w:pPr>
            <w:r>
              <w:t>12</w:t>
            </w:r>
          </w:p>
        </w:tc>
        <w:tc>
          <w:tcPr>
            <w:tcW w:w="6204" w:type="dxa"/>
          </w:tcPr>
          <w:p w14:paraId="6DB2C3B9" w14:textId="77777777" w:rsidR="005E7771" w:rsidRPr="003E6C61" w:rsidRDefault="005E7771" w:rsidP="005E7771">
            <w:pPr>
              <w:rPr>
                <w:sz w:val="20"/>
              </w:rPr>
            </w:pPr>
            <w:r w:rsidRPr="003E6C61">
              <w:rPr>
                <w:sz w:val="20"/>
              </w:rPr>
              <w:t>The Government of Alberta continue to work with partners to coordinate lake education and outreach through the Respect our Lakes program. This includes identifying target audiences, developing consistent messaging and ensuring access to educational information, tools and resources for lake watershed management by 2018.</w:t>
            </w:r>
          </w:p>
        </w:tc>
        <w:tc>
          <w:tcPr>
            <w:tcW w:w="2796" w:type="dxa"/>
          </w:tcPr>
          <w:p w14:paraId="7E0B8252" w14:textId="77777777" w:rsidR="005E7771" w:rsidRPr="00732520" w:rsidRDefault="005E7771" w:rsidP="005E7771">
            <w:pPr>
              <w:rPr>
                <w:szCs w:val="24"/>
              </w:rPr>
            </w:pPr>
            <w:r>
              <w:rPr>
                <w:szCs w:val="24"/>
              </w:rPr>
              <w:t>Government of Alberta</w:t>
            </w:r>
          </w:p>
        </w:tc>
        <w:tc>
          <w:tcPr>
            <w:tcW w:w="2430" w:type="dxa"/>
          </w:tcPr>
          <w:p w14:paraId="1A937635" w14:textId="77777777" w:rsidR="005E7771" w:rsidRPr="00732520" w:rsidRDefault="005E7771" w:rsidP="005E7771">
            <w:pPr>
              <w:jc w:val="center"/>
              <w:rPr>
                <w:szCs w:val="24"/>
              </w:rPr>
            </w:pPr>
            <w:r>
              <w:rPr>
                <w:szCs w:val="24"/>
              </w:rPr>
              <w:t>2018</w:t>
            </w:r>
          </w:p>
        </w:tc>
        <w:tc>
          <w:tcPr>
            <w:tcW w:w="1800" w:type="dxa"/>
            <w:shd w:val="thinDiagStripe" w:color="auto" w:fill="auto"/>
          </w:tcPr>
          <w:p w14:paraId="262A90D1" w14:textId="77777777" w:rsidR="005E7771" w:rsidRPr="004C31A5" w:rsidRDefault="005E7771" w:rsidP="005E7771">
            <w:pPr>
              <w:jc w:val="center"/>
            </w:pPr>
          </w:p>
        </w:tc>
        <w:tc>
          <w:tcPr>
            <w:tcW w:w="1710" w:type="dxa"/>
            <w:shd w:val="clear" w:color="auto" w:fill="B8D779" w:themeFill="accent4" w:themeFillTint="99"/>
          </w:tcPr>
          <w:p w14:paraId="4A02794B" w14:textId="0543403C" w:rsidR="005E7771" w:rsidRPr="004C31A5" w:rsidRDefault="00692DB1" w:rsidP="005E7771">
            <w:pPr>
              <w:jc w:val="center"/>
            </w:pPr>
            <w:r>
              <w:t>Pending – to be completed</w:t>
            </w:r>
          </w:p>
        </w:tc>
        <w:tc>
          <w:tcPr>
            <w:tcW w:w="7560" w:type="dxa"/>
          </w:tcPr>
          <w:p w14:paraId="76B72075" w14:textId="77777777" w:rsidR="00247D50" w:rsidRPr="00247D50" w:rsidRDefault="00247D50" w:rsidP="00247D50">
            <w:pPr>
              <w:rPr>
                <w:rFonts w:cs="Arial"/>
                <w:sz w:val="20"/>
              </w:rPr>
            </w:pPr>
            <w:r w:rsidRPr="00247D50">
              <w:rPr>
                <w:rFonts w:cs="Arial"/>
                <w:sz w:val="20"/>
              </w:rPr>
              <w:t>The Community Engagement Branch of AEP is actively leading the Respect our Lakes Program, including the Alberta Recreational Lakes Forum, which is serves to fulfill this recommendation’s intent. Some program highlights include:</w:t>
            </w:r>
          </w:p>
          <w:p w14:paraId="6A651A3E" w14:textId="77777777" w:rsidR="00247D50" w:rsidRPr="00247D50" w:rsidRDefault="00247D50" w:rsidP="00247D50">
            <w:pPr>
              <w:numPr>
                <w:ilvl w:val="0"/>
                <w:numId w:val="21"/>
              </w:numPr>
              <w:rPr>
                <w:sz w:val="20"/>
              </w:rPr>
            </w:pPr>
            <w:r w:rsidRPr="00247D50">
              <w:rPr>
                <w:sz w:val="20"/>
              </w:rPr>
              <w:t xml:space="preserve">The Alberta Recreational Lake (ARL) Forum was expanded from being focused on Central Alberta to include lakes across the entire province. It was held at Lake Isle on April 20, 2017 with over 60 participants. Topics featured were flowering rush, whirling disease, Alberta Water Council’s Lake Management Project, stewardship </w:t>
            </w:r>
            <w:r w:rsidRPr="00247D50">
              <w:rPr>
                <w:sz w:val="20"/>
              </w:rPr>
              <w:lastRenderedPageBreak/>
              <w:t xml:space="preserve">projects and an economic assessment of the effects of cyanobacteria.  </w:t>
            </w:r>
          </w:p>
          <w:p w14:paraId="43ACB289" w14:textId="77777777" w:rsidR="00247D50" w:rsidRPr="00247D50" w:rsidRDefault="00247D50" w:rsidP="00247D50">
            <w:pPr>
              <w:numPr>
                <w:ilvl w:val="0"/>
                <w:numId w:val="21"/>
              </w:numPr>
              <w:rPr>
                <w:sz w:val="20"/>
              </w:rPr>
            </w:pPr>
            <w:r w:rsidRPr="00247D50">
              <w:rPr>
                <w:sz w:val="20"/>
              </w:rPr>
              <w:t xml:space="preserve">Two new signs (Responsible Lake Recreation and Responsible Lake Living) were developed in April 2017 under the Respect our Lakes program to complement a previously developed roadside sign.  </w:t>
            </w:r>
          </w:p>
          <w:p w14:paraId="534A0ED4" w14:textId="77777777" w:rsidR="00247D50" w:rsidRPr="00247D50" w:rsidRDefault="00247D50" w:rsidP="00247D50">
            <w:pPr>
              <w:numPr>
                <w:ilvl w:val="0"/>
                <w:numId w:val="21"/>
              </w:numPr>
              <w:rPr>
                <w:sz w:val="20"/>
              </w:rPr>
            </w:pPr>
            <w:r w:rsidRPr="00247D50">
              <w:rPr>
                <w:sz w:val="20"/>
              </w:rPr>
              <w:t xml:space="preserve">The three signs are offered to AEP staff and a wide range of partners, such as municipalities, lake stewardship groups and Watershed Planning and Advisory Councils, free of charge to install in appropriate locations, such as boat launches or public beaches, across the province. </w:t>
            </w:r>
          </w:p>
          <w:p w14:paraId="5B27CBC8" w14:textId="77777777" w:rsidR="00247D50" w:rsidRPr="00247D50" w:rsidRDefault="00247D50" w:rsidP="00247D50">
            <w:pPr>
              <w:numPr>
                <w:ilvl w:val="0"/>
                <w:numId w:val="21"/>
              </w:numPr>
              <w:rPr>
                <w:sz w:val="20"/>
              </w:rPr>
            </w:pPr>
            <w:r w:rsidRPr="00247D50">
              <w:rPr>
                <w:sz w:val="20"/>
              </w:rPr>
              <w:t>In total, over 300 signs were delivered to partner organizations and staff throughout 2017.</w:t>
            </w:r>
          </w:p>
          <w:p w14:paraId="20C19FA9" w14:textId="77777777" w:rsidR="00247D50" w:rsidRPr="00247D50" w:rsidRDefault="00247D50" w:rsidP="00247D50">
            <w:pPr>
              <w:numPr>
                <w:ilvl w:val="0"/>
                <w:numId w:val="21"/>
              </w:numPr>
              <w:rPr>
                <w:sz w:val="20"/>
              </w:rPr>
            </w:pPr>
            <w:r w:rsidRPr="00247D50">
              <w:rPr>
                <w:sz w:val="20"/>
              </w:rPr>
              <w:t>A new responsible recreation brochure was created with input of AEP staff and partner organizations, to complement the other 5 information brochures under the Respect our Lakes banner. The brochures are provided by request to any organization across the province and supported by displays and on-line resources.</w:t>
            </w:r>
          </w:p>
          <w:p w14:paraId="3F16CE5E" w14:textId="77777777" w:rsidR="00247D50" w:rsidRPr="00247D50" w:rsidRDefault="00247D50" w:rsidP="00247D50">
            <w:pPr>
              <w:rPr>
                <w:sz w:val="20"/>
              </w:rPr>
            </w:pPr>
          </w:p>
          <w:p w14:paraId="5BF40424" w14:textId="68F7B9EC" w:rsidR="005E7771" w:rsidRPr="00247D50" w:rsidRDefault="00247D50" w:rsidP="00247D50">
            <w:pPr>
              <w:rPr>
                <w:sz w:val="20"/>
                <w:szCs w:val="20"/>
              </w:rPr>
            </w:pPr>
            <w:r w:rsidRPr="00247D50">
              <w:rPr>
                <w:sz w:val="20"/>
              </w:rPr>
              <w:t>In addition to Respect Our Lakes, the department funds both operations and lake monitoring projects under taken by the Alberta Lake Management Society to further lake education and outreach.</w:t>
            </w:r>
          </w:p>
        </w:tc>
      </w:tr>
      <w:bookmarkEnd w:id="0"/>
    </w:tbl>
    <w:p w14:paraId="3FC4033B" w14:textId="35994758" w:rsidR="00713307" w:rsidRPr="00713307" w:rsidRDefault="00713307" w:rsidP="00ED34B4"/>
    <w:sectPr w:rsidR="00713307" w:rsidRPr="00713307" w:rsidSect="00ED34B4">
      <w:footerReference w:type="default" r:id="rId8"/>
      <w:footerReference w:type="first" r:id="rId9"/>
      <w:pgSz w:w="24480" w:h="15840" w:orient="landscape" w:code="17"/>
      <w:pgMar w:top="1710" w:right="1560" w:bottom="280" w:left="1320" w:header="720" w:footer="34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C3DCB" w14:textId="77777777" w:rsidR="003133D3" w:rsidRDefault="003133D3" w:rsidP="00627325">
      <w:pPr>
        <w:spacing w:after="0" w:line="240" w:lineRule="auto"/>
      </w:pPr>
      <w:r>
        <w:separator/>
      </w:r>
    </w:p>
  </w:endnote>
  <w:endnote w:type="continuationSeparator" w:id="0">
    <w:p w14:paraId="2953ED1A" w14:textId="77777777" w:rsidR="003133D3" w:rsidRDefault="003133D3" w:rsidP="0062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085816"/>
      <w:docPartObj>
        <w:docPartGallery w:val="Page Numbers (Bottom of Page)"/>
        <w:docPartUnique/>
      </w:docPartObj>
    </w:sdtPr>
    <w:sdtEndPr>
      <w:rPr>
        <w:noProof/>
      </w:rPr>
    </w:sdtEndPr>
    <w:sdtContent>
      <w:p w14:paraId="69F6E314" w14:textId="0CC7732C" w:rsidR="00A51516" w:rsidRDefault="00007DE3" w:rsidP="005B00D1">
        <w:pPr>
          <w:pStyle w:val="Footer"/>
          <w:tabs>
            <w:tab w:val="clear" w:pos="9360"/>
            <w:tab w:val="right" w:pos="21600"/>
          </w:tabs>
          <w:ind w:left="90"/>
        </w:pPr>
        <w:r>
          <w:t>AWC Recommendation Tracking Detailed Report - 201</w:t>
        </w:r>
        <w:r w:rsidR="00E8251C">
          <w:t>8</w:t>
        </w:r>
        <w:r>
          <w:tab/>
        </w:r>
        <w:r w:rsidR="00A51516">
          <w:fldChar w:fldCharType="begin"/>
        </w:r>
        <w:r w:rsidR="00A51516">
          <w:instrText xml:space="preserve"> PAGE   \* MERGEFORMAT </w:instrText>
        </w:r>
        <w:r w:rsidR="00A51516">
          <w:fldChar w:fldCharType="separate"/>
        </w:r>
        <w:r w:rsidR="00E8251C">
          <w:rPr>
            <w:noProof/>
          </w:rPr>
          <w:t>3</w:t>
        </w:r>
        <w:r w:rsidR="00A51516">
          <w:rPr>
            <w:noProof/>
          </w:rPr>
          <w:fldChar w:fldCharType="end"/>
        </w:r>
      </w:p>
    </w:sdtContent>
  </w:sdt>
  <w:p w14:paraId="3F72689B" w14:textId="161C73FA" w:rsidR="00A51516" w:rsidRDefault="00ED34B4" w:rsidP="00ED34B4">
    <w:pPr>
      <w:pStyle w:val="Footer"/>
      <w:tabs>
        <w:tab w:val="clear" w:pos="4680"/>
        <w:tab w:val="clear" w:pos="9360"/>
        <w:tab w:val="left" w:pos="184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A352" w14:textId="77777777" w:rsidR="00A51516" w:rsidRDefault="00A51516">
    <w:pPr>
      <w:pStyle w:val="Footer"/>
    </w:pPr>
    <w:r>
      <w:t>Water Literacy Project Team 2017 Recommendation Tracking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7E476" w14:textId="77777777" w:rsidR="003133D3" w:rsidRDefault="003133D3" w:rsidP="00627325">
      <w:pPr>
        <w:spacing w:after="0" w:line="240" w:lineRule="auto"/>
      </w:pPr>
      <w:r>
        <w:separator/>
      </w:r>
    </w:p>
  </w:footnote>
  <w:footnote w:type="continuationSeparator" w:id="0">
    <w:p w14:paraId="22FD5967" w14:textId="77777777" w:rsidR="003133D3" w:rsidRDefault="003133D3" w:rsidP="00627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7A3B"/>
    <w:multiLevelType w:val="hybridMultilevel"/>
    <w:tmpl w:val="D292A976"/>
    <w:lvl w:ilvl="0" w:tplc="D1E49070">
      <w:start w:val="1"/>
      <w:numFmt w:val="lowerLetter"/>
      <w:lvlText w:val="%1)"/>
      <w:lvlJc w:val="right"/>
      <w:pPr>
        <w:ind w:left="2160" w:hanging="180"/>
      </w:pPr>
      <w:rPr>
        <w:rFonts w:ascii="Times New Roman" w:eastAsiaTheme="minorEastAsia" w:hAnsi="Times New Roman" w:cstheme="minorBid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1EE7CD6"/>
    <w:multiLevelType w:val="hybridMultilevel"/>
    <w:tmpl w:val="0C16F4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125E5E8D"/>
    <w:multiLevelType w:val="hybridMultilevel"/>
    <w:tmpl w:val="ECBC9DF2"/>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DD4A114E">
      <w:start w:val="1"/>
      <w:numFmt w:val="lowerLetter"/>
      <w:lvlText w:val="%3)"/>
      <w:lvlJc w:val="left"/>
      <w:pPr>
        <w:ind w:left="786" w:hanging="36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DB14A10"/>
    <w:multiLevelType w:val="hybridMultilevel"/>
    <w:tmpl w:val="3554532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20661E53"/>
    <w:multiLevelType w:val="hybridMultilevel"/>
    <w:tmpl w:val="F0769BA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304745"/>
    <w:multiLevelType w:val="hybridMultilevel"/>
    <w:tmpl w:val="E8C42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597E74"/>
    <w:multiLevelType w:val="hybridMultilevel"/>
    <w:tmpl w:val="A6D60290"/>
    <w:lvl w:ilvl="0" w:tplc="3ACACC00">
      <w:start w:val="1"/>
      <w:numFmt w:val="decimal"/>
      <w:lvlText w:val="%1)"/>
      <w:lvlJc w:val="left"/>
      <w:pPr>
        <w:ind w:left="102" w:hanging="360"/>
      </w:pPr>
      <w:rPr>
        <w:rFonts w:hint="default"/>
      </w:rPr>
    </w:lvl>
    <w:lvl w:ilvl="1" w:tplc="10090019" w:tentative="1">
      <w:start w:val="1"/>
      <w:numFmt w:val="lowerLetter"/>
      <w:lvlText w:val="%2."/>
      <w:lvlJc w:val="left"/>
      <w:pPr>
        <w:ind w:left="822" w:hanging="360"/>
      </w:pPr>
    </w:lvl>
    <w:lvl w:ilvl="2" w:tplc="1009001B" w:tentative="1">
      <w:start w:val="1"/>
      <w:numFmt w:val="lowerRoman"/>
      <w:lvlText w:val="%3."/>
      <w:lvlJc w:val="right"/>
      <w:pPr>
        <w:ind w:left="1542" w:hanging="180"/>
      </w:pPr>
    </w:lvl>
    <w:lvl w:ilvl="3" w:tplc="1009000F" w:tentative="1">
      <w:start w:val="1"/>
      <w:numFmt w:val="decimal"/>
      <w:lvlText w:val="%4."/>
      <w:lvlJc w:val="left"/>
      <w:pPr>
        <w:ind w:left="2262" w:hanging="360"/>
      </w:pPr>
    </w:lvl>
    <w:lvl w:ilvl="4" w:tplc="10090019" w:tentative="1">
      <w:start w:val="1"/>
      <w:numFmt w:val="lowerLetter"/>
      <w:lvlText w:val="%5."/>
      <w:lvlJc w:val="left"/>
      <w:pPr>
        <w:ind w:left="2982" w:hanging="360"/>
      </w:pPr>
    </w:lvl>
    <w:lvl w:ilvl="5" w:tplc="1009001B" w:tentative="1">
      <w:start w:val="1"/>
      <w:numFmt w:val="lowerRoman"/>
      <w:lvlText w:val="%6."/>
      <w:lvlJc w:val="right"/>
      <w:pPr>
        <w:ind w:left="3702" w:hanging="180"/>
      </w:pPr>
    </w:lvl>
    <w:lvl w:ilvl="6" w:tplc="1009000F" w:tentative="1">
      <w:start w:val="1"/>
      <w:numFmt w:val="decimal"/>
      <w:lvlText w:val="%7."/>
      <w:lvlJc w:val="left"/>
      <w:pPr>
        <w:ind w:left="4422" w:hanging="360"/>
      </w:pPr>
    </w:lvl>
    <w:lvl w:ilvl="7" w:tplc="10090019" w:tentative="1">
      <w:start w:val="1"/>
      <w:numFmt w:val="lowerLetter"/>
      <w:lvlText w:val="%8."/>
      <w:lvlJc w:val="left"/>
      <w:pPr>
        <w:ind w:left="5142" w:hanging="360"/>
      </w:pPr>
    </w:lvl>
    <w:lvl w:ilvl="8" w:tplc="1009001B" w:tentative="1">
      <w:start w:val="1"/>
      <w:numFmt w:val="lowerRoman"/>
      <w:lvlText w:val="%9."/>
      <w:lvlJc w:val="right"/>
      <w:pPr>
        <w:ind w:left="5862" w:hanging="180"/>
      </w:pPr>
    </w:lvl>
  </w:abstractNum>
  <w:abstractNum w:abstractNumId="7" w15:restartNumberingAfterBreak="0">
    <w:nsid w:val="30753759"/>
    <w:multiLevelType w:val="hybridMultilevel"/>
    <w:tmpl w:val="052CB68C"/>
    <w:lvl w:ilvl="0" w:tplc="496AB8A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3D4255DC"/>
    <w:multiLevelType w:val="hybridMultilevel"/>
    <w:tmpl w:val="474A343E"/>
    <w:lvl w:ilvl="0" w:tplc="DD4A114E">
      <w:start w:val="1"/>
      <w:numFmt w:val="lowerLetter"/>
      <w:lvlText w:val="%1)"/>
      <w:lvlJc w:val="left"/>
      <w:pPr>
        <w:ind w:left="785"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41772ED4"/>
    <w:multiLevelType w:val="hybridMultilevel"/>
    <w:tmpl w:val="5ECAC7E0"/>
    <w:lvl w:ilvl="0" w:tplc="10090001">
      <w:start w:val="1"/>
      <w:numFmt w:val="bullet"/>
      <w:lvlText w:val=""/>
      <w:lvlJc w:val="left"/>
      <w:pPr>
        <w:ind w:left="2204" w:hanging="360"/>
      </w:pPr>
      <w:rPr>
        <w:rFonts w:ascii="Symbol" w:hAnsi="Symbol" w:hint="default"/>
      </w:rPr>
    </w:lvl>
    <w:lvl w:ilvl="1" w:tplc="10090003" w:tentative="1">
      <w:start w:val="1"/>
      <w:numFmt w:val="bullet"/>
      <w:lvlText w:val="o"/>
      <w:lvlJc w:val="left"/>
      <w:pPr>
        <w:ind w:left="2924" w:hanging="360"/>
      </w:pPr>
      <w:rPr>
        <w:rFonts w:ascii="Courier New" w:hAnsi="Courier New" w:cs="Courier New" w:hint="default"/>
      </w:rPr>
    </w:lvl>
    <w:lvl w:ilvl="2" w:tplc="10090005" w:tentative="1">
      <w:start w:val="1"/>
      <w:numFmt w:val="bullet"/>
      <w:lvlText w:val=""/>
      <w:lvlJc w:val="left"/>
      <w:pPr>
        <w:ind w:left="3644" w:hanging="360"/>
      </w:pPr>
      <w:rPr>
        <w:rFonts w:ascii="Wingdings" w:hAnsi="Wingdings" w:hint="default"/>
      </w:rPr>
    </w:lvl>
    <w:lvl w:ilvl="3" w:tplc="10090001" w:tentative="1">
      <w:start w:val="1"/>
      <w:numFmt w:val="bullet"/>
      <w:lvlText w:val=""/>
      <w:lvlJc w:val="left"/>
      <w:pPr>
        <w:ind w:left="4364" w:hanging="360"/>
      </w:pPr>
      <w:rPr>
        <w:rFonts w:ascii="Symbol" w:hAnsi="Symbol" w:hint="default"/>
      </w:rPr>
    </w:lvl>
    <w:lvl w:ilvl="4" w:tplc="10090003" w:tentative="1">
      <w:start w:val="1"/>
      <w:numFmt w:val="bullet"/>
      <w:lvlText w:val="o"/>
      <w:lvlJc w:val="left"/>
      <w:pPr>
        <w:ind w:left="5084" w:hanging="360"/>
      </w:pPr>
      <w:rPr>
        <w:rFonts w:ascii="Courier New" w:hAnsi="Courier New" w:cs="Courier New" w:hint="default"/>
      </w:rPr>
    </w:lvl>
    <w:lvl w:ilvl="5" w:tplc="10090005" w:tentative="1">
      <w:start w:val="1"/>
      <w:numFmt w:val="bullet"/>
      <w:lvlText w:val=""/>
      <w:lvlJc w:val="left"/>
      <w:pPr>
        <w:ind w:left="5804" w:hanging="360"/>
      </w:pPr>
      <w:rPr>
        <w:rFonts w:ascii="Wingdings" w:hAnsi="Wingdings" w:hint="default"/>
      </w:rPr>
    </w:lvl>
    <w:lvl w:ilvl="6" w:tplc="10090001" w:tentative="1">
      <w:start w:val="1"/>
      <w:numFmt w:val="bullet"/>
      <w:lvlText w:val=""/>
      <w:lvlJc w:val="left"/>
      <w:pPr>
        <w:ind w:left="6524" w:hanging="360"/>
      </w:pPr>
      <w:rPr>
        <w:rFonts w:ascii="Symbol" w:hAnsi="Symbol" w:hint="default"/>
      </w:rPr>
    </w:lvl>
    <w:lvl w:ilvl="7" w:tplc="10090003" w:tentative="1">
      <w:start w:val="1"/>
      <w:numFmt w:val="bullet"/>
      <w:lvlText w:val="o"/>
      <w:lvlJc w:val="left"/>
      <w:pPr>
        <w:ind w:left="7244" w:hanging="360"/>
      </w:pPr>
      <w:rPr>
        <w:rFonts w:ascii="Courier New" w:hAnsi="Courier New" w:cs="Courier New" w:hint="default"/>
      </w:rPr>
    </w:lvl>
    <w:lvl w:ilvl="8" w:tplc="10090005" w:tentative="1">
      <w:start w:val="1"/>
      <w:numFmt w:val="bullet"/>
      <w:lvlText w:val=""/>
      <w:lvlJc w:val="left"/>
      <w:pPr>
        <w:ind w:left="7964" w:hanging="360"/>
      </w:pPr>
      <w:rPr>
        <w:rFonts w:ascii="Wingdings" w:hAnsi="Wingdings" w:hint="default"/>
      </w:rPr>
    </w:lvl>
  </w:abstractNum>
  <w:abstractNum w:abstractNumId="10" w15:restartNumberingAfterBreak="0">
    <w:nsid w:val="49724C0F"/>
    <w:multiLevelType w:val="hybridMultilevel"/>
    <w:tmpl w:val="37FC26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5E5B37"/>
    <w:multiLevelType w:val="hybridMultilevel"/>
    <w:tmpl w:val="1A8489D4"/>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2CE7DC6"/>
    <w:multiLevelType w:val="hybridMultilevel"/>
    <w:tmpl w:val="AB58FB0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56216A2A"/>
    <w:multiLevelType w:val="hybridMultilevel"/>
    <w:tmpl w:val="40FC923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5E44180A"/>
    <w:multiLevelType w:val="hybridMultilevel"/>
    <w:tmpl w:val="DC7CF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00F4B0C"/>
    <w:multiLevelType w:val="hybridMultilevel"/>
    <w:tmpl w:val="12721286"/>
    <w:lvl w:ilvl="0" w:tplc="FC54C39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75116E24"/>
    <w:multiLevelType w:val="hybridMultilevel"/>
    <w:tmpl w:val="45CADC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BA9646D"/>
    <w:multiLevelType w:val="hybridMultilevel"/>
    <w:tmpl w:val="2D9C35AE"/>
    <w:lvl w:ilvl="0" w:tplc="F110B242">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8" w15:restartNumberingAfterBreak="0">
    <w:nsid w:val="7D4061EB"/>
    <w:multiLevelType w:val="hybridMultilevel"/>
    <w:tmpl w:val="1DFA6414"/>
    <w:lvl w:ilvl="0" w:tplc="96B8777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6"/>
  </w:num>
  <w:num w:numId="2">
    <w:abstractNumId w:val="11"/>
  </w:num>
  <w:num w:numId="3">
    <w:abstractNumId w:val="17"/>
  </w:num>
  <w:num w:numId="4">
    <w:abstractNumId w:val="4"/>
  </w:num>
  <w:num w:numId="5">
    <w:abstractNumId w:val="9"/>
  </w:num>
  <w:num w:numId="6">
    <w:abstractNumId w:val="7"/>
  </w:num>
  <w:num w:numId="7">
    <w:abstractNumId w:val="18"/>
  </w:num>
  <w:num w:numId="8">
    <w:abstractNumId w:val="15"/>
  </w:num>
  <w:num w:numId="9">
    <w:abstractNumId w:val="10"/>
  </w:num>
  <w:num w:numId="10">
    <w:abstractNumId w:val="16"/>
  </w:num>
  <w:num w:numId="11">
    <w:abstractNumId w:val="5"/>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1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AE7"/>
    <w:rsid w:val="00000813"/>
    <w:rsid w:val="00003F88"/>
    <w:rsid w:val="00007DE3"/>
    <w:rsid w:val="00017C46"/>
    <w:rsid w:val="00020648"/>
    <w:rsid w:val="000365A5"/>
    <w:rsid w:val="00066F81"/>
    <w:rsid w:val="00080336"/>
    <w:rsid w:val="000A1D52"/>
    <w:rsid w:val="000D5516"/>
    <w:rsid w:val="00102C30"/>
    <w:rsid w:val="001164B0"/>
    <w:rsid w:val="00132B58"/>
    <w:rsid w:val="00141589"/>
    <w:rsid w:val="00162699"/>
    <w:rsid w:val="00167DAC"/>
    <w:rsid w:val="00171A45"/>
    <w:rsid w:val="001773BD"/>
    <w:rsid w:val="001B1CDF"/>
    <w:rsid w:val="001C5019"/>
    <w:rsid w:val="001C5D6E"/>
    <w:rsid w:val="002127F1"/>
    <w:rsid w:val="00216F1F"/>
    <w:rsid w:val="00230209"/>
    <w:rsid w:val="0023340F"/>
    <w:rsid w:val="0023523E"/>
    <w:rsid w:val="00247D50"/>
    <w:rsid w:val="00293907"/>
    <w:rsid w:val="00295F17"/>
    <w:rsid w:val="002A1E50"/>
    <w:rsid w:val="002B1368"/>
    <w:rsid w:val="002E2B81"/>
    <w:rsid w:val="00303E46"/>
    <w:rsid w:val="00306EE4"/>
    <w:rsid w:val="003133D3"/>
    <w:rsid w:val="003207FF"/>
    <w:rsid w:val="00343175"/>
    <w:rsid w:val="00350112"/>
    <w:rsid w:val="00360F00"/>
    <w:rsid w:val="00362336"/>
    <w:rsid w:val="00384976"/>
    <w:rsid w:val="003B731B"/>
    <w:rsid w:val="003D32D8"/>
    <w:rsid w:val="0041148E"/>
    <w:rsid w:val="00421BA2"/>
    <w:rsid w:val="00442C0F"/>
    <w:rsid w:val="00463A0D"/>
    <w:rsid w:val="00484448"/>
    <w:rsid w:val="004C31A5"/>
    <w:rsid w:val="004E5B54"/>
    <w:rsid w:val="004F28AC"/>
    <w:rsid w:val="005038EB"/>
    <w:rsid w:val="005214F9"/>
    <w:rsid w:val="005272ED"/>
    <w:rsid w:val="00570302"/>
    <w:rsid w:val="00581A02"/>
    <w:rsid w:val="005831CA"/>
    <w:rsid w:val="00590AE7"/>
    <w:rsid w:val="005A2A8E"/>
    <w:rsid w:val="005B00D1"/>
    <w:rsid w:val="005E7771"/>
    <w:rsid w:val="0060497D"/>
    <w:rsid w:val="00616F48"/>
    <w:rsid w:val="00627325"/>
    <w:rsid w:val="006716B1"/>
    <w:rsid w:val="00672835"/>
    <w:rsid w:val="00692DB1"/>
    <w:rsid w:val="006B6727"/>
    <w:rsid w:val="006E077B"/>
    <w:rsid w:val="00713307"/>
    <w:rsid w:val="00730612"/>
    <w:rsid w:val="00730D3E"/>
    <w:rsid w:val="00752FE3"/>
    <w:rsid w:val="00772184"/>
    <w:rsid w:val="007721EE"/>
    <w:rsid w:val="00773B36"/>
    <w:rsid w:val="007E33C3"/>
    <w:rsid w:val="007E5B0F"/>
    <w:rsid w:val="008006B4"/>
    <w:rsid w:val="00825C01"/>
    <w:rsid w:val="00885BD6"/>
    <w:rsid w:val="00893E48"/>
    <w:rsid w:val="008D5793"/>
    <w:rsid w:val="008E1AF0"/>
    <w:rsid w:val="008F2047"/>
    <w:rsid w:val="00905C0A"/>
    <w:rsid w:val="00916B82"/>
    <w:rsid w:val="009A3D61"/>
    <w:rsid w:val="009D37F7"/>
    <w:rsid w:val="009F0B60"/>
    <w:rsid w:val="00A10D6D"/>
    <w:rsid w:val="00A12614"/>
    <w:rsid w:val="00A17D44"/>
    <w:rsid w:val="00A30BD6"/>
    <w:rsid w:val="00A51516"/>
    <w:rsid w:val="00AE3EE4"/>
    <w:rsid w:val="00AF1CB0"/>
    <w:rsid w:val="00AF6604"/>
    <w:rsid w:val="00B07AA7"/>
    <w:rsid w:val="00B10FA1"/>
    <w:rsid w:val="00B17632"/>
    <w:rsid w:val="00B47AAB"/>
    <w:rsid w:val="00B5244F"/>
    <w:rsid w:val="00B56C77"/>
    <w:rsid w:val="00B60615"/>
    <w:rsid w:val="00B65B50"/>
    <w:rsid w:val="00B72920"/>
    <w:rsid w:val="00B7486E"/>
    <w:rsid w:val="00B873A5"/>
    <w:rsid w:val="00BF2D3B"/>
    <w:rsid w:val="00C25602"/>
    <w:rsid w:val="00C262D3"/>
    <w:rsid w:val="00C70BD1"/>
    <w:rsid w:val="00C76BFD"/>
    <w:rsid w:val="00C86A5C"/>
    <w:rsid w:val="00CA0A9A"/>
    <w:rsid w:val="00CA0D0F"/>
    <w:rsid w:val="00CA69D6"/>
    <w:rsid w:val="00CE5992"/>
    <w:rsid w:val="00D40B9E"/>
    <w:rsid w:val="00D447D5"/>
    <w:rsid w:val="00D963D8"/>
    <w:rsid w:val="00DB0875"/>
    <w:rsid w:val="00DC4F16"/>
    <w:rsid w:val="00DC69D9"/>
    <w:rsid w:val="00DD09E6"/>
    <w:rsid w:val="00DE5D07"/>
    <w:rsid w:val="00E16AB0"/>
    <w:rsid w:val="00E266A3"/>
    <w:rsid w:val="00E31EC6"/>
    <w:rsid w:val="00E4097F"/>
    <w:rsid w:val="00E667A9"/>
    <w:rsid w:val="00E76429"/>
    <w:rsid w:val="00E8251C"/>
    <w:rsid w:val="00EB2E0F"/>
    <w:rsid w:val="00EC0B78"/>
    <w:rsid w:val="00ED34B4"/>
    <w:rsid w:val="00EE2E37"/>
    <w:rsid w:val="00EE368C"/>
    <w:rsid w:val="00EF39F2"/>
    <w:rsid w:val="00F003FA"/>
    <w:rsid w:val="00F03552"/>
    <w:rsid w:val="00F036AA"/>
    <w:rsid w:val="00F263AF"/>
    <w:rsid w:val="00F67148"/>
    <w:rsid w:val="00F80669"/>
    <w:rsid w:val="00F83F11"/>
    <w:rsid w:val="00FC1767"/>
    <w:rsid w:val="00FE3206"/>
    <w:rsid w:val="00FF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73D8DF2F"/>
  <w14:defaultImageDpi w14:val="0"/>
  <w15:docId w15:val="{CDCE4AC5-0DF6-4C9C-88BA-7EF84C39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D3E"/>
    <w:pPr>
      <w:widowControl w:val="0"/>
    </w:pPr>
    <w:rPr>
      <w:rFonts w:ascii="Times New Roman" w:hAnsi="Times New Roman"/>
      <w:sz w:val="24"/>
    </w:rPr>
  </w:style>
  <w:style w:type="paragraph" w:styleId="Heading1">
    <w:name w:val="heading 1"/>
    <w:basedOn w:val="Normal"/>
    <w:next w:val="Normal"/>
    <w:link w:val="Heading1Char"/>
    <w:qFormat/>
    <w:locked/>
    <w:rsid w:val="00FC1767"/>
    <w:pPr>
      <w:keepNext/>
      <w:spacing w:before="480" w:after="0"/>
      <w:outlineLvl w:val="0"/>
    </w:pPr>
    <w:rPr>
      <w:rFonts w:asciiTheme="minorHAnsi" w:hAnsiTheme="minorHAnsi"/>
      <w:b/>
      <w:sz w:val="32"/>
      <w:szCs w:val="10"/>
    </w:rPr>
  </w:style>
  <w:style w:type="paragraph" w:styleId="Heading2">
    <w:name w:val="heading 2"/>
    <w:basedOn w:val="Normal"/>
    <w:next w:val="Normal"/>
    <w:link w:val="Heading2Char"/>
    <w:unhideWhenUsed/>
    <w:qFormat/>
    <w:locked/>
    <w:rsid w:val="00FC1767"/>
    <w:pPr>
      <w:keepNext/>
      <w:spacing w:before="240" w:after="0"/>
      <w:outlineLvl w:val="1"/>
    </w:pPr>
    <w:rPr>
      <w:rFonts w:ascii="Calibri" w:hAnsi="Calibri"/>
      <w:b/>
      <w:sz w:val="28"/>
    </w:rPr>
  </w:style>
  <w:style w:type="paragraph" w:styleId="Heading3">
    <w:name w:val="heading 3"/>
    <w:basedOn w:val="Normal"/>
    <w:next w:val="Normal"/>
    <w:link w:val="Heading3Char"/>
    <w:unhideWhenUsed/>
    <w:qFormat/>
    <w:locked/>
    <w:rsid w:val="00730612"/>
    <w:pPr>
      <w:keepNext/>
      <w:spacing w:before="200" w:after="0"/>
      <w:ind w:right="3168"/>
      <w:outlineLvl w:val="2"/>
    </w:pPr>
    <w:rPr>
      <w:rFonts w:cs="Calibri"/>
      <w:b/>
      <w:bCs/>
      <w:spacing w:val="-1"/>
    </w:rPr>
  </w:style>
  <w:style w:type="paragraph" w:styleId="Heading4">
    <w:name w:val="heading 4"/>
    <w:basedOn w:val="Normal"/>
    <w:next w:val="Normal"/>
    <w:link w:val="Heading4Char"/>
    <w:unhideWhenUsed/>
    <w:qFormat/>
    <w:locked/>
    <w:rsid w:val="00713307"/>
    <w:pPr>
      <w:keepNext/>
      <w:spacing w:after="0" w:line="240" w:lineRule="auto"/>
      <w:jc w:val="center"/>
      <w:outlineLvl w:val="3"/>
    </w:pPr>
    <w:rPr>
      <w:b/>
    </w:rPr>
  </w:style>
  <w:style w:type="paragraph" w:styleId="Heading5">
    <w:name w:val="heading 5"/>
    <w:basedOn w:val="Normal"/>
    <w:next w:val="Normal"/>
    <w:link w:val="Heading5Char"/>
    <w:unhideWhenUsed/>
    <w:qFormat/>
    <w:locked/>
    <w:rsid w:val="00442C0F"/>
    <w:pPr>
      <w:keepNext/>
      <w:framePr w:hSpace="180" w:wrap="around" w:vAnchor="page" w:hAnchor="margin" w:xAlign="center" w:y="2371"/>
      <w:spacing w:after="0" w:line="240" w:lineRule="auto"/>
      <w:jc w:val="center"/>
      <w:outlineLvl w:val="4"/>
    </w:pPr>
    <w:rPr>
      <w:b/>
      <w:sz w:val="28"/>
    </w:rPr>
  </w:style>
  <w:style w:type="paragraph" w:styleId="Heading6">
    <w:name w:val="heading 6"/>
    <w:basedOn w:val="Normal"/>
    <w:next w:val="Normal"/>
    <w:link w:val="Heading6Char"/>
    <w:unhideWhenUsed/>
    <w:qFormat/>
    <w:locked/>
    <w:rsid w:val="00DB0875"/>
    <w:pPr>
      <w:keepNext/>
      <w:outlineLvl w:val="5"/>
    </w:pPr>
    <w:rPr>
      <w:b/>
      <w:sz w:val="32"/>
      <w:szCs w:val="26"/>
    </w:rPr>
  </w:style>
  <w:style w:type="paragraph" w:styleId="Heading7">
    <w:name w:val="heading 7"/>
    <w:basedOn w:val="Normal"/>
    <w:next w:val="Normal"/>
    <w:link w:val="Heading7Char"/>
    <w:unhideWhenUsed/>
    <w:qFormat/>
    <w:locked/>
    <w:rsid w:val="00CA0A9A"/>
    <w:pPr>
      <w:keepNext/>
      <w:outlineLvl w:val="6"/>
    </w:pPr>
    <w:rPr>
      <w:b/>
    </w:rPr>
  </w:style>
  <w:style w:type="paragraph" w:styleId="Heading8">
    <w:name w:val="heading 8"/>
    <w:basedOn w:val="Normal"/>
    <w:next w:val="Normal"/>
    <w:link w:val="Heading8Char"/>
    <w:unhideWhenUsed/>
    <w:qFormat/>
    <w:locked/>
    <w:rsid w:val="00000813"/>
    <w:pPr>
      <w:keepNext/>
      <w:spacing w:after="0"/>
      <w:ind w:left="720" w:firstLine="72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1A45"/>
    <w:rPr>
      <w:rFonts w:cs="Times New Roman"/>
      <w:color w:val="0000FF"/>
      <w:u w:val="single"/>
    </w:rPr>
  </w:style>
  <w:style w:type="character" w:styleId="FollowedHyperlink">
    <w:name w:val="FollowedHyperlink"/>
    <w:basedOn w:val="DefaultParagraphFont"/>
    <w:uiPriority w:val="99"/>
    <w:semiHidden/>
    <w:unhideWhenUsed/>
    <w:rsid w:val="002B1368"/>
    <w:rPr>
      <w:color w:val="AA8A14" w:themeColor="followedHyperlink"/>
      <w:u w:val="single"/>
    </w:rPr>
  </w:style>
  <w:style w:type="paragraph" w:styleId="BalloonText">
    <w:name w:val="Balloon Text"/>
    <w:basedOn w:val="Normal"/>
    <w:link w:val="BalloonTextChar"/>
    <w:uiPriority w:val="99"/>
    <w:semiHidden/>
    <w:unhideWhenUsed/>
    <w:rsid w:val="00BF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D3B"/>
    <w:rPr>
      <w:rFonts w:ascii="Tahoma" w:hAnsi="Tahoma" w:cs="Tahoma"/>
      <w:sz w:val="16"/>
      <w:szCs w:val="16"/>
    </w:rPr>
  </w:style>
  <w:style w:type="paragraph" w:styleId="Header">
    <w:name w:val="header"/>
    <w:basedOn w:val="Normal"/>
    <w:link w:val="HeaderChar"/>
    <w:uiPriority w:val="99"/>
    <w:unhideWhenUsed/>
    <w:rsid w:val="00627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325"/>
  </w:style>
  <w:style w:type="paragraph" w:styleId="Footer">
    <w:name w:val="footer"/>
    <w:basedOn w:val="Normal"/>
    <w:link w:val="FooterChar"/>
    <w:uiPriority w:val="99"/>
    <w:unhideWhenUsed/>
    <w:rsid w:val="00627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325"/>
  </w:style>
  <w:style w:type="character" w:customStyle="1" w:styleId="Heading1Char">
    <w:name w:val="Heading 1 Char"/>
    <w:basedOn w:val="DefaultParagraphFont"/>
    <w:link w:val="Heading1"/>
    <w:rsid w:val="00FC1767"/>
    <w:rPr>
      <w:rFonts w:asciiTheme="minorHAnsi" w:hAnsiTheme="minorHAnsi"/>
      <w:b/>
      <w:sz w:val="32"/>
      <w:szCs w:val="10"/>
    </w:rPr>
  </w:style>
  <w:style w:type="character" w:customStyle="1" w:styleId="Heading2Char">
    <w:name w:val="Heading 2 Char"/>
    <w:basedOn w:val="DefaultParagraphFont"/>
    <w:link w:val="Heading2"/>
    <w:rsid w:val="00FC1767"/>
    <w:rPr>
      <w:b/>
      <w:sz w:val="28"/>
    </w:rPr>
  </w:style>
  <w:style w:type="character" w:customStyle="1" w:styleId="Heading3Char">
    <w:name w:val="Heading 3 Char"/>
    <w:basedOn w:val="DefaultParagraphFont"/>
    <w:link w:val="Heading3"/>
    <w:rsid w:val="00730612"/>
    <w:rPr>
      <w:rFonts w:ascii="Times New Roman" w:hAnsi="Times New Roman" w:cs="Calibri"/>
      <w:b/>
      <w:bCs/>
      <w:spacing w:val="-1"/>
      <w:sz w:val="24"/>
    </w:rPr>
  </w:style>
  <w:style w:type="paragraph" w:styleId="BlockText">
    <w:name w:val="Block Text"/>
    <w:basedOn w:val="Normal"/>
    <w:uiPriority w:val="99"/>
    <w:unhideWhenUsed/>
    <w:rsid w:val="00167DAC"/>
    <w:pPr>
      <w:spacing w:after="0" w:line="240" w:lineRule="auto"/>
      <w:ind w:left="102" w:right="229"/>
    </w:pPr>
    <w:rPr>
      <w:rFonts w:cs="Calibri"/>
      <w:sz w:val="20"/>
      <w:szCs w:val="20"/>
    </w:rPr>
  </w:style>
  <w:style w:type="paragraph" w:styleId="ListParagraph">
    <w:name w:val="List Paragraph"/>
    <w:aliases w:val="List by bullet"/>
    <w:basedOn w:val="Normal"/>
    <w:link w:val="ListParagraphChar"/>
    <w:uiPriority w:val="34"/>
    <w:qFormat/>
    <w:rsid w:val="00167DAC"/>
    <w:pPr>
      <w:ind w:left="720"/>
      <w:contextualSpacing/>
    </w:pPr>
  </w:style>
  <w:style w:type="table" w:styleId="TableGrid">
    <w:name w:val="Table Grid"/>
    <w:basedOn w:val="TableNormal"/>
    <w:locked/>
    <w:rsid w:val="00A12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13307"/>
    <w:rPr>
      <w:b/>
    </w:rPr>
  </w:style>
  <w:style w:type="paragraph" w:styleId="Caption">
    <w:name w:val="caption"/>
    <w:basedOn w:val="Normal"/>
    <w:next w:val="Normal"/>
    <w:unhideWhenUsed/>
    <w:qFormat/>
    <w:locked/>
    <w:rsid w:val="00713307"/>
    <w:rPr>
      <w:b/>
    </w:rPr>
  </w:style>
  <w:style w:type="character" w:customStyle="1" w:styleId="Heading5Char">
    <w:name w:val="Heading 5 Char"/>
    <w:basedOn w:val="DefaultParagraphFont"/>
    <w:link w:val="Heading5"/>
    <w:rsid w:val="00442C0F"/>
    <w:rPr>
      <w:b/>
      <w:sz w:val="28"/>
    </w:rPr>
  </w:style>
  <w:style w:type="character" w:customStyle="1" w:styleId="Heading6Char">
    <w:name w:val="Heading 6 Char"/>
    <w:basedOn w:val="DefaultParagraphFont"/>
    <w:link w:val="Heading6"/>
    <w:rsid w:val="00DB0875"/>
    <w:rPr>
      <w:b/>
      <w:sz w:val="32"/>
      <w:szCs w:val="26"/>
    </w:rPr>
  </w:style>
  <w:style w:type="character" w:customStyle="1" w:styleId="Heading7Char">
    <w:name w:val="Heading 7 Char"/>
    <w:basedOn w:val="DefaultParagraphFont"/>
    <w:link w:val="Heading7"/>
    <w:rsid w:val="00CA0A9A"/>
    <w:rPr>
      <w:b/>
      <w:sz w:val="24"/>
    </w:rPr>
  </w:style>
  <w:style w:type="paragraph" w:styleId="BodyTextIndent">
    <w:name w:val="Body Text Indent"/>
    <w:basedOn w:val="Normal"/>
    <w:link w:val="BodyTextIndentChar"/>
    <w:uiPriority w:val="99"/>
    <w:unhideWhenUsed/>
    <w:rsid w:val="00CA0A9A"/>
    <w:pPr>
      <w:spacing w:after="0"/>
      <w:ind w:left="2160"/>
    </w:pPr>
  </w:style>
  <w:style w:type="character" w:customStyle="1" w:styleId="BodyTextIndentChar">
    <w:name w:val="Body Text Indent Char"/>
    <w:basedOn w:val="DefaultParagraphFont"/>
    <w:link w:val="BodyTextIndent"/>
    <w:uiPriority w:val="99"/>
    <w:rsid w:val="00CA0A9A"/>
    <w:rPr>
      <w:rFonts w:ascii="Times New Roman" w:hAnsi="Times New Roman"/>
      <w:sz w:val="24"/>
    </w:rPr>
  </w:style>
  <w:style w:type="character" w:customStyle="1" w:styleId="Heading8Char">
    <w:name w:val="Heading 8 Char"/>
    <w:basedOn w:val="DefaultParagraphFont"/>
    <w:link w:val="Heading8"/>
    <w:rsid w:val="00000813"/>
    <w:rPr>
      <w:rFonts w:ascii="Times New Roman" w:hAnsi="Times New Roman"/>
      <w:b/>
      <w:sz w:val="24"/>
    </w:rPr>
  </w:style>
  <w:style w:type="paragraph" w:styleId="BodyText">
    <w:name w:val="Body Text"/>
    <w:basedOn w:val="Normal"/>
    <w:link w:val="BodyTextChar"/>
    <w:uiPriority w:val="99"/>
    <w:unhideWhenUsed/>
    <w:rsid w:val="00B07AA7"/>
    <w:pPr>
      <w:spacing w:after="0"/>
    </w:pPr>
  </w:style>
  <w:style w:type="character" w:customStyle="1" w:styleId="BodyTextChar">
    <w:name w:val="Body Text Char"/>
    <w:basedOn w:val="DefaultParagraphFont"/>
    <w:link w:val="BodyText"/>
    <w:uiPriority w:val="99"/>
    <w:rsid w:val="00B07AA7"/>
    <w:rPr>
      <w:rFonts w:ascii="Times New Roman" w:hAnsi="Times New Roman"/>
      <w:sz w:val="24"/>
    </w:rPr>
  </w:style>
  <w:style w:type="character" w:styleId="CommentReference">
    <w:name w:val="annotation reference"/>
    <w:basedOn w:val="DefaultParagraphFont"/>
    <w:uiPriority w:val="99"/>
    <w:semiHidden/>
    <w:unhideWhenUsed/>
    <w:rsid w:val="00EC0B78"/>
    <w:rPr>
      <w:sz w:val="16"/>
      <w:szCs w:val="16"/>
    </w:rPr>
  </w:style>
  <w:style w:type="paragraph" w:styleId="CommentText">
    <w:name w:val="annotation text"/>
    <w:basedOn w:val="Normal"/>
    <w:link w:val="CommentTextChar"/>
    <w:uiPriority w:val="99"/>
    <w:semiHidden/>
    <w:unhideWhenUsed/>
    <w:rsid w:val="00EC0B78"/>
    <w:pPr>
      <w:spacing w:line="240" w:lineRule="auto"/>
    </w:pPr>
    <w:rPr>
      <w:sz w:val="20"/>
      <w:szCs w:val="20"/>
    </w:rPr>
  </w:style>
  <w:style w:type="character" w:customStyle="1" w:styleId="CommentTextChar">
    <w:name w:val="Comment Text Char"/>
    <w:basedOn w:val="DefaultParagraphFont"/>
    <w:link w:val="CommentText"/>
    <w:uiPriority w:val="99"/>
    <w:semiHidden/>
    <w:rsid w:val="00EC0B78"/>
    <w:rPr>
      <w:sz w:val="20"/>
      <w:szCs w:val="20"/>
    </w:rPr>
  </w:style>
  <w:style w:type="paragraph" w:styleId="CommentSubject">
    <w:name w:val="annotation subject"/>
    <w:basedOn w:val="CommentText"/>
    <w:next w:val="CommentText"/>
    <w:link w:val="CommentSubjectChar"/>
    <w:uiPriority w:val="99"/>
    <w:semiHidden/>
    <w:unhideWhenUsed/>
    <w:rsid w:val="00EC0B78"/>
    <w:rPr>
      <w:b/>
      <w:bCs/>
    </w:rPr>
  </w:style>
  <w:style w:type="character" w:customStyle="1" w:styleId="CommentSubjectChar">
    <w:name w:val="Comment Subject Char"/>
    <w:basedOn w:val="CommentTextChar"/>
    <w:link w:val="CommentSubject"/>
    <w:uiPriority w:val="99"/>
    <w:semiHidden/>
    <w:rsid w:val="00EC0B78"/>
    <w:rPr>
      <w:b/>
      <w:bCs/>
      <w:sz w:val="20"/>
      <w:szCs w:val="20"/>
    </w:rPr>
  </w:style>
  <w:style w:type="paragraph" w:styleId="FootnoteText">
    <w:name w:val="footnote text"/>
    <w:basedOn w:val="Normal"/>
    <w:link w:val="FootnoteTextChar"/>
    <w:uiPriority w:val="99"/>
    <w:semiHidden/>
    <w:unhideWhenUsed/>
    <w:rsid w:val="00893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E48"/>
    <w:rPr>
      <w:rFonts w:ascii="Times New Roman" w:hAnsi="Times New Roman"/>
      <w:sz w:val="20"/>
      <w:szCs w:val="20"/>
    </w:rPr>
  </w:style>
  <w:style w:type="character" w:styleId="FootnoteReference">
    <w:name w:val="footnote reference"/>
    <w:basedOn w:val="DefaultParagraphFont"/>
    <w:uiPriority w:val="99"/>
    <w:semiHidden/>
    <w:unhideWhenUsed/>
    <w:rsid w:val="00893E48"/>
    <w:rPr>
      <w:vertAlign w:val="superscript"/>
    </w:rPr>
  </w:style>
  <w:style w:type="character" w:customStyle="1" w:styleId="UnresolvedMention1">
    <w:name w:val="Unresolved Mention1"/>
    <w:basedOn w:val="DefaultParagraphFont"/>
    <w:uiPriority w:val="99"/>
    <w:semiHidden/>
    <w:unhideWhenUsed/>
    <w:rsid w:val="003207FF"/>
    <w:rPr>
      <w:color w:val="808080"/>
      <w:shd w:val="clear" w:color="auto" w:fill="E6E6E6"/>
    </w:rPr>
  </w:style>
  <w:style w:type="table" w:customStyle="1" w:styleId="TableGrid1">
    <w:name w:val="Table Grid1"/>
    <w:basedOn w:val="TableNormal"/>
    <w:next w:val="TableGrid"/>
    <w:rsid w:val="004C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y bullet Char"/>
    <w:basedOn w:val="DefaultParagraphFont"/>
    <w:link w:val="ListParagraph"/>
    <w:uiPriority w:val="34"/>
    <w:locked/>
    <w:rsid w:val="00132B5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18507">
      <w:bodyDiv w:val="1"/>
      <w:marLeft w:val="0"/>
      <w:marRight w:val="0"/>
      <w:marTop w:val="0"/>
      <w:marBottom w:val="0"/>
      <w:divBdr>
        <w:top w:val="none" w:sz="0" w:space="0" w:color="auto"/>
        <w:left w:val="none" w:sz="0" w:space="0" w:color="auto"/>
        <w:bottom w:val="none" w:sz="0" w:space="0" w:color="auto"/>
        <w:right w:val="none" w:sz="0" w:space="0" w:color="auto"/>
      </w:divBdr>
    </w:div>
    <w:div w:id="283000323">
      <w:bodyDiv w:val="1"/>
      <w:marLeft w:val="0"/>
      <w:marRight w:val="0"/>
      <w:marTop w:val="0"/>
      <w:marBottom w:val="0"/>
      <w:divBdr>
        <w:top w:val="none" w:sz="0" w:space="0" w:color="auto"/>
        <w:left w:val="none" w:sz="0" w:space="0" w:color="auto"/>
        <w:bottom w:val="none" w:sz="0" w:space="0" w:color="auto"/>
        <w:right w:val="none" w:sz="0" w:space="0" w:color="auto"/>
      </w:divBdr>
    </w:div>
    <w:div w:id="369569408">
      <w:bodyDiv w:val="1"/>
      <w:marLeft w:val="0"/>
      <w:marRight w:val="0"/>
      <w:marTop w:val="0"/>
      <w:marBottom w:val="0"/>
      <w:divBdr>
        <w:top w:val="none" w:sz="0" w:space="0" w:color="auto"/>
        <w:left w:val="none" w:sz="0" w:space="0" w:color="auto"/>
        <w:bottom w:val="none" w:sz="0" w:space="0" w:color="auto"/>
        <w:right w:val="none" w:sz="0" w:space="0" w:color="auto"/>
      </w:divBdr>
    </w:div>
    <w:div w:id="529028468">
      <w:bodyDiv w:val="1"/>
      <w:marLeft w:val="0"/>
      <w:marRight w:val="0"/>
      <w:marTop w:val="0"/>
      <w:marBottom w:val="0"/>
      <w:divBdr>
        <w:top w:val="none" w:sz="0" w:space="0" w:color="auto"/>
        <w:left w:val="none" w:sz="0" w:space="0" w:color="auto"/>
        <w:bottom w:val="none" w:sz="0" w:space="0" w:color="auto"/>
        <w:right w:val="none" w:sz="0" w:space="0" w:color="auto"/>
      </w:divBdr>
    </w:div>
    <w:div w:id="802894861">
      <w:bodyDiv w:val="1"/>
      <w:marLeft w:val="0"/>
      <w:marRight w:val="0"/>
      <w:marTop w:val="0"/>
      <w:marBottom w:val="0"/>
      <w:divBdr>
        <w:top w:val="none" w:sz="0" w:space="0" w:color="auto"/>
        <w:left w:val="none" w:sz="0" w:space="0" w:color="auto"/>
        <w:bottom w:val="none" w:sz="0" w:space="0" w:color="auto"/>
        <w:right w:val="none" w:sz="0" w:space="0" w:color="auto"/>
      </w:divBdr>
    </w:div>
    <w:div w:id="1023046235">
      <w:bodyDiv w:val="1"/>
      <w:marLeft w:val="0"/>
      <w:marRight w:val="0"/>
      <w:marTop w:val="0"/>
      <w:marBottom w:val="0"/>
      <w:divBdr>
        <w:top w:val="none" w:sz="0" w:space="0" w:color="auto"/>
        <w:left w:val="none" w:sz="0" w:space="0" w:color="auto"/>
        <w:bottom w:val="none" w:sz="0" w:space="0" w:color="auto"/>
        <w:right w:val="none" w:sz="0" w:space="0" w:color="auto"/>
      </w:divBdr>
    </w:div>
    <w:div w:id="1709185237">
      <w:bodyDiv w:val="1"/>
      <w:marLeft w:val="0"/>
      <w:marRight w:val="0"/>
      <w:marTop w:val="0"/>
      <w:marBottom w:val="0"/>
      <w:divBdr>
        <w:top w:val="none" w:sz="0" w:space="0" w:color="auto"/>
        <w:left w:val="none" w:sz="0" w:space="0" w:color="auto"/>
        <w:bottom w:val="none" w:sz="0" w:space="0" w:color="auto"/>
        <w:right w:val="none" w:sz="0" w:space="0" w:color="auto"/>
      </w:divBdr>
    </w:div>
    <w:div w:id="1874920874">
      <w:bodyDiv w:val="1"/>
      <w:marLeft w:val="0"/>
      <w:marRight w:val="0"/>
      <w:marTop w:val="0"/>
      <w:marBottom w:val="0"/>
      <w:divBdr>
        <w:top w:val="none" w:sz="0" w:space="0" w:color="auto"/>
        <w:left w:val="none" w:sz="0" w:space="0" w:color="auto"/>
        <w:bottom w:val="none" w:sz="0" w:space="0" w:color="auto"/>
        <w:right w:val="none" w:sz="0" w:space="0" w:color="auto"/>
      </w:divBdr>
    </w:div>
    <w:div w:id="1916357679">
      <w:bodyDiv w:val="1"/>
      <w:marLeft w:val="0"/>
      <w:marRight w:val="0"/>
      <w:marTop w:val="0"/>
      <w:marBottom w:val="0"/>
      <w:divBdr>
        <w:top w:val="none" w:sz="0" w:space="0" w:color="auto"/>
        <w:left w:val="none" w:sz="0" w:space="0" w:color="auto"/>
        <w:bottom w:val="none" w:sz="0" w:space="0" w:color="auto"/>
        <w:right w:val="none" w:sz="0" w:space="0" w:color="auto"/>
      </w:divBdr>
    </w:div>
    <w:div w:id="19295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271C"/>
      </a:dk2>
      <a:lt2>
        <a:srgbClr val="D8D8D8"/>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CBD92-7AEC-43CF-BFEB-21693850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Project</vt:lpstr>
    </vt:vector>
  </TitlesOfParts>
  <Company>Alberta Water Counicl</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Andre Asselin</dc:creator>
  <cp:lastModifiedBy>Marie-Claire St-Jacques</cp:lastModifiedBy>
  <cp:revision>15</cp:revision>
  <cp:lastPrinted>2017-09-12T17:14:00Z</cp:lastPrinted>
  <dcterms:created xsi:type="dcterms:W3CDTF">2017-11-14T20:36:00Z</dcterms:created>
  <dcterms:modified xsi:type="dcterms:W3CDTF">2018-03-08T16:16:00Z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1644-06-04T11:49:02Z</vt:filetime>
  </property>
  <property fmtid="{D5CDD505-2E9C-101B-9397-08002B2CF9AE}" pid="3" name="LastSaved">
    <vt:filetime>1644-06-04T11:53:51Z</vt:filetime>
  </property>
</Properties>
</file>